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8C0E" w14:textId="2CE48FFD" w:rsidR="007868EC" w:rsidRPr="00DD2EF7" w:rsidRDefault="007868EC" w:rsidP="00DD2EF7">
      <w:pPr>
        <w:widowControl w:val="0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  <w:r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Partners for Places Grant Program</w:t>
      </w:r>
      <w:r w:rsid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 xml:space="preserve"> | </w:t>
      </w:r>
      <w:r w:rsidR="00FF2C22"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Round 1</w:t>
      </w:r>
      <w:r w:rsidR="00C22AEA"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9</w:t>
      </w:r>
      <w:r w:rsidR="00FF2C22"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 xml:space="preserve"> </w:t>
      </w:r>
      <w:r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Invitation to Apply</w:t>
      </w:r>
    </w:p>
    <w:p w14:paraId="3A9B0BC8" w14:textId="22111727" w:rsidR="00A225DE" w:rsidRPr="00DD2EF7" w:rsidRDefault="007868EC" w:rsidP="00275740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  <w:r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Equitable Collaborative Team Roles and Value Proposition</w:t>
      </w:r>
      <w:r w:rsidR="00DB6AAF" w:rsidRPr="00DD2EF7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s</w:t>
      </w:r>
    </w:p>
    <w:p w14:paraId="41A1BC98" w14:textId="77777777" w:rsidR="007868EC" w:rsidRPr="00DD2EF7" w:rsidRDefault="007868EC" w:rsidP="002757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Garamond" w:eastAsia="Calibri" w:hAnsi="Garamond" w:cs="Times New Roman"/>
          <w:b/>
          <w:bCs/>
          <w:sz w:val="10"/>
          <w:szCs w:val="10"/>
        </w:rPr>
      </w:pPr>
    </w:p>
    <w:p w14:paraId="5EC80495" w14:textId="6FA7362B" w:rsidR="00964E68" w:rsidRPr="00DD2EF7" w:rsidRDefault="00964E68" w:rsidP="002757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D2EF7">
        <w:rPr>
          <w:rFonts w:ascii="Times New Roman" w:eastAsia="Calibri" w:hAnsi="Times New Roman" w:cs="Times New Roman"/>
          <w:b/>
          <w:bCs/>
          <w:color w:val="002060"/>
        </w:rPr>
        <w:t>Documents Purpose</w:t>
      </w:r>
      <w:r w:rsidRPr="00DD2EF7">
        <w:rPr>
          <w:rFonts w:ascii="Times New Roman" w:eastAsia="Calibri" w:hAnsi="Times New Roman" w:cs="Times New Roman"/>
          <w:b/>
          <w:bCs/>
          <w:color w:val="44546A" w:themeColor="text2"/>
        </w:rPr>
        <w:t xml:space="preserve">: 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To </w:t>
      </w:r>
      <w:r w:rsidR="002068F5">
        <w:rPr>
          <w:rFonts w:ascii="Times New Roman" w:eastAsia="Calibri" w:hAnsi="Times New Roman" w:cs="Times New Roman"/>
          <w:sz w:val="20"/>
          <w:szCs w:val="20"/>
        </w:rPr>
        <w:t xml:space="preserve">describe 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examples of possible roles and value propositions </w:t>
      </w:r>
      <w:r w:rsidR="00A225DE" w:rsidRPr="00DD2EF7">
        <w:rPr>
          <w:rFonts w:ascii="Times New Roman" w:eastAsia="Calibri" w:hAnsi="Times New Roman" w:cs="Times New Roman"/>
          <w:sz w:val="20"/>
          <w:szCs w:val="20"/>
        </w:rPr>
        <w:t>for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each member of a collaborative </w:t>
      </w:r>
      <w:r w:rsidR="00623984" w:rsidRPr="00DD2EF7">
        <w:rPr>
          <w:rFonts w:ascii="Times New Roman" w:eastAsia="Calibri" w:hAnsi="Times New Roman" w:cs="Times New Roman"/>
          <w:sz w:val="20"/>
          <w:szCs w:val="20"/>
        </w:rPr>
        <w:t>partnership</w:t>
      </w:r>
      <w:r w:rsidR="002068F5">
        <w:rPr>
          <w:rFonts w:ascii="Times New Roman" w:eastAsia="Calibri" w:hAnsi="Times New Roman" w:cs="Times New Roman"/>
          <w:sz w:val="20"/>
          <w:szCs w:val="20"/>
        </w:rPr>
        <w:t>.</w:t>
      </w:r>
      <w:r w:rsidR="00862CF4" w:rsidRPr="00DD2EF7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erence w:id="1"/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Table 1 contains information on ways that </w:t>
      </w:r>
      <w:r w:rsidR="009E2D87" w:rsidRPr="00DD2EF7">
        <w:rPr>
          <w:rFonts w:ascii="Times New Roman" w:eastAsia="Calibri" w:hAnsi="Times New Roman" w:cs="Times New Roman"/>
          <w:sz w:val="20"/>
          <w:szCs w:val="20"/>
        </w:rPr>
        <w:t xml:space="preserve">local </w:t>
      </w:r>
      <w:r w:rsidRPr="00DD2EF7">
        <w:rPr>
          <w:rFonts w:ascii="Times New Roman" w:eastAsia="Calibri" w:hAnsi="Times New Roman" w:cs="Times New Roman"/>
          <w:sz w:val="20"/>
          <w:szCs w:val="20"/>
        </w:rPr>
        <w:t>government, frontline community group</w:t>
      </w:r>
      <w:r w:rsidR="0023341F">
        <w:rPr>
          <w:rFonts w:ascii="Times New Roman" w:eastAsia="Calibri" w:hAnsi="Times New Roman" w:cs="Times New Roman"/>
          <w:sz w:val="20"/>
          <w:szCs w:val="20"/>
        </w:rPr>
        <w:t>,</w:t>
      </w:r>
      <w:r w:rsidRPr="00DD2EF7"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erence w:id="2"/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and </w:t>
      </w:r>
      <w:r w:rsidR="00623984" w:rsidRPr="00DD2EF7">
        <w:rPr>
          <w:rFonts w:ascii="Times New Roman" w:eastAsia="Calibri" w:hAnsi="Times New Roman" w:cs="Times New Roman"/>
          <w:sz w:val="20"/>
          <w:szCs w:val="20"/>
        </w:rPr>
        <w:t>place-based funder</w:t>
      </w:r>
      <w:r w:rsidR="0023341F">
        <w:rPr>
          <w:rFonts w:ascii="Times New Roman" w:eastAsia="Calibri" w:hAnsi="Times New Roman" w:cs="Times New Roman"/>
          <w:sz w:val="20"/>
          <w:szCs w:val="20"/>
        </w:rPr>
        <w:t>s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3341F">
        <w:rPr>
          <w:rFonts w:ascii="Times New Roman" w:eastAsia="Calibri" w:hAnsi="Times New Roman" w:cs="Times New Roman"/>
          <w:sz w:val="20"/>
          <w:szCs w:val="20"/>
        </w:rPr>
        <w:t xml:space="preserve">can </w:t>
      </w:r>
      <w:r w:rsidRPr="00DD2EF7">
        <w:rPr>
          <w:rFonts w:ascii="Times New Roman" w:eastAsia="Calibri" w:hAnsi="Times New Roman" w:cs="Times New Roman"/>
          <w:sz w:val="20"/>
          <w:szCs w:val="20"/>
        </w:rPr>
        <w:t>bring value to a collaborative</w:t>
      </w:r>
      <w:r w:rsidR="00623984" w:rsidRPr="00DD2EF7">
        <w:rPr>
          <w:rFonts w:ascii="Times New Roman" w:eastAsia="Calibri" w:hAnsi="Times New Roman" w:cs="Times New Roman"/>
          <w:sz w:val="20"/>
          <w:szCs w:val="20"/>
        </w:rPr>
        <w:t xml:space="preserve"> partnership</w:t>
      </w:r>
      <w:r w:rsidR="00851C0D" w:rsidRPr="00DD2EF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7899AAC" w14:textId="77777777" w:rsidR="004E4F78" w:rsidRPr="00DD2EF7" w:rsidRDefault="004E4F78" w:rsidP="002757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6DEF4419" w14:textId="30B2D33A" w:rsidR="004E4F78" w:rsidRPr="00DD2EF7" w:rsidRDefault="004E4F78" w:rsidP="0027574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Equitable </w:t>
      </w:r>
      <w:r w:rsidR="00760D7B">
        <w:rPr>
          <w:rFonts w:ascii="Times New Roman" w:eastAsia="Calibri" w:hAnsi="Times New Roman" w:cs="Times New Roman"/>
          <w:sz w:val="20"/>
          <w:szCs w:val="20"/>
        </w:rPr>
        <w:t>collaborations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establish new roles for </w:t>
      </w:r>
      <w:r w:rsidR="00D363B6">
        <w:rPr>
          <w:rFonts w:ascii="Times New Roman" w:eastAsia="Calibri" w:hAnsi="Times New Roman" w:cs="Times New Roman"/>
          <w:sz w:val="20"/>
          <w:szCs w:val="20"/>
        </w:rPr>
        <w:t xml:space="preserve">local </w:t>
      </w:r>
      <w:r w:rsidRPr="00DD2EF7">
        <w:rPr>
          <w:rFonts w:ascii="Times New Roman" w:eastAsia="Calibri" w:hAnsi="Times New Roman" w:cs="Times New Roman"/>
          <w:sz w:val="20"/>
          <w:szCs w:val="20"/>
        </w:rPr>
        <w:t>government</w:t>
      </w:r>
      <w:r w:rsidR="00760D7B">
        <w:rPr>
          <w:rFonts w:ascii="Times New Roman" w:eastAsia="Calibri" w:hAnsi="Times New Roman" w:cs="Times New Roman"/>
          <w:sz w:val="20"/>
          <w:szCs w:val="20"/>
        </w:rPr>
        <w:t xml:space="preserve"> -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especially </w:t>
      </w:r>
      <w:r w:rsidR="00D363B6">
        <w:rPr>
          <w:rFonts w:ascii="Times New Roman" w:eastAsia="Calibri" w:hAnsi="Times New Roman" w:cs="Times New Roman"/>
          <w:sz w:val="20"/>
          <w:szCs w:val="20"/>
        </w:rPr>
        <w:t>in how they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363B6">
        <w:rPr>
          <w:rFonts w:ascii="Times New Roman" w:eastAsia="Calibri" w:hAnsi="Times New Roman" w:cs="Times New Roman"/>
          <w:sz w:val="20"/>
          <w:szCs w:val="20"/>
        </w:rPr>
        <w:t>facilitate the serving of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community needs and priorities. Even when </w:t>
      </w:r>
      <w:r w:rsidR="00760D7B">
        <w:rPr>
          <w:rFonts w:ascii="Times New Roman" w:eastAsia="Calibri" w:hAnsi="Times New Roman" w:cs="Times New Roman"/>
          <w:sz w:val="20"/>
          <w:szCs w:val="20"/>
        </w:rPr>
        <w:t>decision-making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power is shifted to the community, </w:t>
      </w:r>
      <w:r w:rsidR="00760D7B">
        <w:rPr>
          <w:rFonts w:ascii="Times New Roman" w:eastAsia="Calibri" w:hAnsi="Times New Roman" w:cs="Times New Roman"/>
          <w:sz w:val="20"/>
          <w:szCs w:val="20"/>
        </w:rPr>
        <w:t xml:space="preserve">local 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government 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 xml:space="preserve">engagement </w:t>
      </w:r>
      <w:r w:rsidRPr="00DD2EF7">
        <w:rPr>
          <w:rFonts w:ascii="Times New Roman" w:eastAsia="Calibri" w:hAnsi="Times New Roman" w:cs="Times New Roman"/>
          <w:sz w:val="20"/>
          <w:szCs w:val="20"/>
        </w:rPr>
        <w:t>in these collaborations is needed</w:t>
      </w:r>
      <w:r w:rsidR="00760D7B">
        <w:rPr>
          <w:rFonts w:ascii="Times New Roman" w:eastAsia="Calibri" w:hAnsi="Times New Roman" w:cs="Times New Roman"/>
          <w:sz w:val="20"/>
          <w:szCs w:val="20"/>
        </w:rPr>
        <w:t>. Their presence helps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attract resources and </w:t>
      </w:r>
      <w:r w:rsidR="00760D7B">
        <w:rPr>
          <w:rFonts w:ascii="Times New Roman" w:eastAsia="Calibri" w:hAnsi="Times New Roman" w:cs="Times New Roman"/>
          <w:sz w:val="20"/>
          <w:szCs w:val="20"/>
        </w:rPr>
        <w:t>remove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barriers </w:t>
      </w:r>
      <w:r w:rsidR="00760D7B">
        <w:rPr>
          <w:rFonts w:ascii="Times New Roman" w:eastAsia="Calibri" w:hAnsi="Times New Roman" w:cs="Times New Roman"/>
          <w:sz w:val="20"/>
          <w:szCs w:val="20"/>
        </w:rPr>
        <w:t xml:space="preserve">from 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policies and programs. 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 xml:space="preserve">As power is shifted to frontline community groups and alliances, </w:t>
      </w:r>
      <w:r w:rsidR="00B00F42" w:rsidRPr="00DD2EF7">
        <w:rPr>
          <w:rFonts w:ascii="Times New Roman" w:eastAsia="Calibri" w:hAnsi="Times New Roman" w:cs="Times New Roman"/>
          <w:sz w:val="20"/>
          <w:szCs w:val="20"/>
        </w:rPr>
        <w:t xml:space="preserve">local 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>government</w:t>
      </w:r>
      <w:r w:rsidR="00760D7B">
        <w:rPr>
          <w:rFonts w:ascii="Times New Roman" w:eastAsia="Calibri" w:hAnsi="Times New Roman" w:cs="Times New Roman"/>
          <w:sz w:val="20"/>
          <w:szCs w:val="20"/>
        </w:rPr>
        <w:t>s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00F42" w:rsidRPr="00DD2EF7">
        <w:rPr>
          <w:rFonts w:ascii="Times New Roman" w:eastAsia="Calibri" w:hAnsi="Times New Roman" w:cs="Times New Roman"/>
          <w:sz w:val="20"/>
          <w:szCs w:val="20"/>
        </w:rPr>
        <w:t>must remain directly involved in the work</w:t>
      </w:r>
      <w:r w:rsidR="00A13E92">
        <w:rPr>
          <w:rFonts w:ascii="Times New Roman" w:eastAsia="Calibri" w:hAnsi="Times New Roman" w:cs="Times New Roman"/>
          <w:sz w:val="20"/>
          <w:szCs w:val="20"/>
        </w:rPr>
        <w:t>,</w:t>
      </w:r>
      <w:r w:rsidR="00B00F42" w:rsidRPr="00DD2EF7">
        <w:rPr>
          <w:rFonts w:ascii="Times New Roman" w:eastAsia="Calibri" w:hAnsi="Times New Roman" w:cs="Times New Roman"/>
          <w:sz w:val="20"/>
          <w:szCs w:val="20"/>
        </w:rPr>
        <w:t xml:space="preserve"> or risk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 xml:space="preserve"> miss</w:t>
      </w:r>
      <w:r w:rsidR="00B00F42" w:rsidRPr="00DD2EF7">
        <w:rPr>
          <w:rFonts w:ascii="Times New Roman" w:eastAsia="Calibri" w:hAnsi="Times New Roman" w:cs="Times New Roman"/>
          <w:sz w:val="20"/>
          <w:szCs w:val="20"/>
        </w:rPr>
        <w:t>ing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 xml:space="preserve"> the opportunity for institutional change that will </w:t>
      </w:r>
      <w:r w:rsidR="00760D7B">
        <w:rPr>
          <w:rFonts w:ascii="Times New Roman" w:eastAsia="Calibri" w:hAnsi="Times New Roman" w:cs="Times New Roman"/>
          <w:sz w:val="20"/>
          <w:szCs w:val="20"/>
        </w:rPr>
        <w:t>further empower their communities to take equitable climate and/or stormwater actions</w:t>
      </w:r>
      <w:r w:rsidR="007E3C59" w:rsidRPr="00DD2EF7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D2EF7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430AE8BB" w14:textId="77777777" w:rsidR="00964E68" w:rsidRPr="00DD2EF7" w:rsidRDefault="00964E68" w:rsidP="00275740">
      <w:pPr>
        <w:pBdr>
          <w:top w:val="nil"/>
          <w:left w:val="nil"/>
          <w:bottom w:val="nil"/>
          <w:right w:val="nil"/>
          <w:between w:val="nil"/>
        </w:pBdr>
        <w:contextualSpacing/>
        <w:jc w:val="left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336A65EA" w14:textId="06CDF7A2" w:rsidR="00964E68" w:rsidRPr="00D457F4" w:rsidRDefault="00964E68" w:rsidP="00275740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D457F4">
        <w:rPr>
          <w:rFonts w:ascii="Times New Roman" w:eastAsia="Calibri" w:hAnsi="Times New Roman" w:cs="Times New Roman"/>
          <w:b/>
          <w:bCs/>
        </w:rPr>
        <w:t>Table 1. Roles and Value Propositions for an Equitable Collaborative.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9"/>
        <w:gridCol w:w="3566"/>
        <w:gridCol w:w="2250"/>
        <w:gridCol w:w="2695"/>
      </w:tblGrid>
      <w:tr w:rsidR="00964E68" w:rsidRPr="00DD2EF7" w14:paraId="05962626" w14:textId="77777777" w:rsidTr="00A13E92">
        <w:trPr>
          <w:trHeight w:val="20"/>
        </w:trPr>
        <w:tc>
          <w:tcPr>
            <w:tcW w:w="449" w:type="pct"/>
            <w:vAlign w:val="center"/>
          </w:tcPr>
          <w:p w14:paraId="13D48A3E" w14:textId="77777777" w:rsidR="00964E68" w:rsidRPr="00DD2EF7" w:rsidRDefault="00964E68" w:rsidP="002757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7" w:type="pct"/>
            <w:vAlign w:val="center"/>
          </w:tcPr>
          <w:p w14:paraId="5BC823E5" w14:textId="00FB2A17" w:rsidR="00964E68" w:rsidRPr="00DD2EF7" w:rsidRDefault="00A13E92" w:rsidP="00A13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 xml:space="preserve">Local </w:t>
            </w:r>
            <w:r w:rsidR="00964E68" w:rsidRPr="00DD2EF7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Government</w:t>
            </w:r>
          </w:p>
        </w:tc>
        <w:tc>
          <w:tcPr>
            <w:tcW w:w="1203" w:type="pct"/>
            <w:vAlign w:val="center"/>
          </w:tcPr>
          <w:p w14:paraId="2815EAF3" w14:textId="460B1064" w:rsidR="00964E68" w:rsidRPr="00DD2EF7" w:rsidRDefault="00964E68" w:rsidP="00A13E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Frontline Communit</w:t>
            </w:r>
            <w:r w:rsidR="00C22AEA" w:rsidRPr="00DD2EF7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>y</w:t>
            </w:r>
            <w:r w:rsidRPr="00DD2EF7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 xml:space="preserve"> Group</w:t>
            </w:r>
          </w:p>
        </w:tc>
        <w:tc>
          <w:tcPr>
            <w:tcW w:w="1441" w:type="pct"/>
            <w:vAlign w:val="center"/>
          </w:tcPr>
          <w:p w14:paraId="6BE32F30" w14:textId="307C4969" w:rsidR="00964E68" w:rsidRPr="00DD2EF7" w:rsidRDefault="00A13E92" w:rsidP="00A13E92">
            <w:pPr>
              <w:spacing w:line="276" w:lineRule="auto"/>
              <w:jc w:val="center"/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Place-Based </w:t>
            </w:r>
            <w:r w:rsidR="007579C2" w:rsidRPr="00DD2E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Funder</w:t>
            </w:r>
          </w:p>
        </w:tc>
      </w:tr>
      <w:tr w:rsidR="0006210D" w:rsidRPr="00DD2EF7" w14:paraId="024FE3A1" w14:textId="77777777" w:rsidTr="00DD2EF7">
        <w:trPr>
          <w:trHeight w:val="20"/>
        </w:trPr>
        <w:tc>
          <w:tcPr>
            <w:tcW w:w="449" w:type="pct"/>
            <w:vAlign w:val="center"/>
          </w:tcPr>
          <w:p w14:paraId="6C422DE2" w14:textId="77777777" w:rsidR="0006210D" w:rsidRPr="00DD2EF7" w:rsidRDefault="0006210D" w:rsidP="000621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Possible Role</w:t>
            </w:r>
          </w:p>
        </w:tc>
        <w:tc>
          <w:tcPr>
            <w:tcW w:w="1907" w:type="pct"/>
          </w:tcPr>
          <w:p w14:paraId="5653F83B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Be transparent about goals and constraints</w:t>
            </w:r>
          </w:p>
          <w:p w14:paraId="6E66CD17" w14:textId="489B4470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Acknowledge past harm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>s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</w:t>
            </w:r>
          </w:p>
          <w:p w14:paraId="78D6ED81" w14:textId="7B760604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Explain to partners how to navigate government 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>processes</w:t>
            </w:r>
          </w:p>
          <w:p w14:paraId="68625B55" w14:textId="467D9DF8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Protect 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>the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goals and funding 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of the work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within government</w:t>
            </w:r>
          </w:p>
          <w:p w14:paraId="2056B442" w14:textId="469B0C6A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Help to eliminate 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any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barriers caused by government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processes</w:t>
            </w:r>
          </w:p>
          <w:p w14:paraId="394DFC6D" w14:textId="45382A41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Build support for the collaboration among colleagues and across government </w:t>
            </w:r>
          </w:p>
          <w:p w14:paraId="7FD9C121" w14:textId="782F703B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Commit to undertaking 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>root cause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analysis, working to shift power to frontline community groups, and decreasing disproportionate harm to frontline communities</w:t>
            </w:r>
          </w:p>
          <w:p w14:paraId="5FD2FF87" w14:textId="27ECA929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Work with a cross-departmental team to facilitate internal shifts in policy and practice</w:t>
            </w:r>
            <w:r w:rsidR="00BA4294">
              <w:rPr>
                <w:rFonts w:ascii="Times New Roman" w:eastAsia="Helvetica Neue" w:hAnsi="Times New Roman" w:cs="Times New Roman"/>
                <w:sz w:val="18"/>
                <w:szCs w:val="18"/>
              </w:rPr>
              <w:t>s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that remove systemic barriers </w:t>
            </w:r>
          </w:p>
          <w:p w14:paraId="01141DCF" w14:textId="241CDA43" w:rsidR="0006210D" w:rsidRPr="00DD2EF7" w:rsidRDefault="0006210D" w:rsidP="00DD2EF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Partner with community-based organizations to ensure the work is aligned with 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the priorities of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impacted communities</w:t>
            </w:r>
          </w:p>
        </w:tc>
        <w:tc>
          <w:tcPr>
            <w:tcW w:w="1203" w:type="pct"/>
          </w:tcPr>
          <w:p w14:paraId="27DAF3F1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Identify community priorities and goals</w:t>
            </w:r>
          </w:p>
          <w:p w14:paraId="15CD28F7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Be willing to collaborate with government and funders</w:t>
            </w:r>
          </w:p>
          <w:p w14:paraId="7AA938FC" w14:textId="57DA1620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Commit to working with other frontline community groups and community members</w:t>
            </w:r>
          </w:p>
          <w:p w14:paraId="48FC10A9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Help community groups to attract adequate resources to organize and participate in decision-making</w:t>
            </w:r>
          </w:p>
          <w:p w14:paraId="0917F9A4" w14:textId="0C4234D3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Build a base that cares about 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local climate and water changes,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and can participate in decision-making</w:t>
            </w:r>
          </w:p>
          <w:p w14:paraId="05DC21B0" w14:textId="77D0BEAC" w:rsidR="0006210D" w:rsidRPr="00DD2EF7" w:rsidRDefault="0006210D" w:rsidP="00DD2EF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Ensure sustainability efforts support frontline communities</w:t>
            </w:r>
          </w:p>
        </w:tc>
        <w:tc>
          <w:tcPr>
            <w:tcW w:w="1441" w:type="pct"/>
          </w:tcPr>
          <w:p w14:paraId="1E2FD23C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Be transparent about the funding agenda</w:t>
            </w:r>
          </w:p>
          <w:p w14:paraId="2BA1041E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Acknowledge past harm</w:t>
            </w:r>
          </w:p>
          <w:p w14:paraId="5B27AED7" w14:textId="62F145B6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Partner with frontline community groups to balance power dynamics</w:t>
            </w:r>
          </w:p>
          <w:p w14:paraId="1C6B53EF" w14:textId="01271FE5" w:rsidR="0006210D" w:rsidRPr="00CF6D98" w:rsidRDefault="0006210D" w:rsidP="00CF6D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Take on crucial roles for the collaboration that 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>are not good fits for public or other nonprofit partners, like f</w:t>
            </w:r>
            <w:r w:rsidR="00CF6D98"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und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>ing</w:t>
            </w:r>
            <w:r w:rsidR="00CF6D98"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community organizing strategies to broaden community leadership</w:t>
            </w:r>
          </w:p>
          <w:p w14:paraId="5C7FCBE4" w14:textId="77777777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Consider aligning other local grant making with the collaborative work</w:t>
            </w:r>
          </w:p>
          <w:p w14:paraId="2DBDE264" w14:textId="44B72F7A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Support frontline community groups to 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actively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participate in the 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discussions and responsibilities of the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collaborative</w:t>
            </w:r>
          </w:p>
          <w:p w14:paraId="60AA5A1D" w14:textId="760EF5D4" w:rsidR="0006210D" w:rsidRPr="00DD2EF7" w:rsidRDefault="0006210D" w:rsidP="00DD2E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Work with other funders to broaden support for the </w:t>
            </w:r>
            <w:r w:rsidR="00CF6D98">
              <w:rPr>
                <w:rFonts w:ascii="Times New Roman" w:eastAsia="Helvetica Neue" w:hAnsi="Times New Roman" w:cs="Times New Roman"/>
                <w:sz w:val="18"/>
                <w:szCs w:val="18"/>
              </w:rPr>
              <w:t>work</w:t>
            </w:r>
          </w:p>
        </w:tc>
      </w:tr>
      <w:tr w:rsidR="00964E68" w:rsidRPr="00DD2EF7" w14:paraId="30BB4140" w14:textId="77777777" w:rsidTr="00DD2EF7">
        <w:trPr>
          <w:trHeight w:val="20"/>
        </w:trPr>
        <w:tc>
          <w:tcPr>
            <w:tcW w:w="449" w:type="pct"/>
            <w:vAlign w:val="center"/>
          </w:tcPr>
          <w:p w14:paraId="4DDC49D7" w14:textId="77777777" w:rsidR="00964E68" w:rsidRPr="00DD2EF7" w:rsidRDefault="00964E68" w:rsidP="002757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b/>
                <w:sz w:val="18"/>
                <w:szCs w:val="18"/>
              </w:rPr>
              <w:t xml:space="preserve">Value </w:t>
            </w:r>
          </w:p>
        </w:tc>
        <w:tc>
          <w:tcPr>
            <w:tcW w:w="1907" w:type="pct"/>
            <w:vAlign w:val="center"/>
          </w:tcPr>
          <w:p w14:paraId="17099959" w14:textId="7F49ABF6" w:rsidR="00964E68" w:rsidRPr="00DD2EF7" w:rsidRDefault="00964E68" w:rsidP="002757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Build a broader base for climate </w:t>
            </w:r>
            <w:r w:rsidR="00524486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and water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action, improve solutions by including more perspectives on the problem</w:t>
            </w:r>
            <w:r w:rsidR="00524486">
              <w:rPr>
                <w:rFonts w:ascii="Times New Roman" w:eastAsia="Helvetica Neue" w:hAnsi="Times New Roman" w:cs="Times New Roman"/>
                <w:sz w:val="18"/>
                <w:szCs w:val="18"/>
              </w:rPr>
              <w:t>s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, and provide direct benefits to frontline communities</w:t>
            </w:r>
            <w:r w:rsidR="00524486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who are in harms way</w:t>
            </w:r>
          </w:p>
        </w:tc>
        <w:tc>
          <w:tcPr>
            <w:tcW w:w="1203" w:type="pct"/>
            <w:vAlign w:val="center"/>
          </w:tcPr>
          <w:p w14:paraId="664CA673" w14:textId="1FF9FED8" w:rsidR="00964E68" w:rsidRPr="00DD2EF7" w:rsidRDefault="00964E68" w:rsidP="002757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Expand access, influence</w:t>
            </w:r>
            <w:r w:rsidR="00DC01EE"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,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and </w:t>
            </w:r>
            <w:r w:rsidR="00524486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the </w:t>
            </w:r>
            <w:r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opportunity to build wealth, jobs, and community benefits </w:t>
            </w:r>
          </w:p>
        </w:tc>
        <w:tc>
          <w:tcPr>
            <w:tcW w:w="1441" w:type="pct"/>
            <w:vAlign w:val="center"/>
          </w:tcPr>
          <w:p w14:paraId="259A6FAF" w14:textId="5A19F437" w:rsidR="00964E68" w:rsidRPr="00DD2EF7" w:rsidRDefault="00A97EE5" w:rsidP="00275740">
            <w:pPr>
              <w:spacing w:line="276" w:lineRule="auto"/>
              <w:rPr>
                <w:rFonts w:ascii="Times New Roman" w:eastAsia="Helvetica Neue" w:hAnsi="Times New Roman" w:cs="Times New Roman"/>
                <w:sz w:val="18"/>
                <w:szCs w:val="18"/>
              </w:rPr>
            </w:pPr>
            <w:r>
              <w:rPr>
                <w:rFonts w:ascii="Times New Roman" w:eastAsia="Helvetica Neue" w:hAnsi="Times New Roman" w:cs="Times New Roman"/>
                <w:sz w:val="18"/>
                <w:szCs w:val="18"/>
              </w:rPr>
              <w:t>Attract</w:t>
            </w:r>
            <w:r w:rsidR="00964E68"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other funding</w:t>
            </w:r>
            <w:r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sources</w:t>
            </w:r>
            <w:r w:rsidR="00964E68"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, find potential partners, and deepen </w:t>
            </w:r>
            <w:r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the general </w:t>
            </w:r>
            <w:r w:rsidR="00964E68" w:rsidRPr="00DD2EF7">
              <w:rPr>
                <w:rFonts w:ascii="Times New Roman" w:eastAsia="Helvetica Neue" w:hAnsi="Times New Roman" w:cs="Times New Roman"/>
                <w:sz w:val="18"/>
                <w:szCs w:val="18"/>
              </w:rPr>
              <w:t>understanding of issues and stakeholder</w:t>
            </w:r>
            <w:r>
              <w:rPr>
                <w:rFonts w:ascii="Times New Roman" w:eastAsia="Helvetica Neue" w:hAnsi="Times New Roman" w:cs="Times New Roman"/>
                <w:sz w:val="18"/>
                <w:szCs w:val="18"/>
              </w:rPr>
              <w:t xml:space="preserve"> impacts</w:t>
            </w:r>
          </w:p>
        </w:tc>
      </w:tr>
    </w:tbl>
    <w:p w14:paraId="3FCA04CC" w14:textId="42DD3BC6" w:rsidR="00F25C90" w:rsidRPr="00964E68" w:rsidRDefault="00964E68" w:rsidP="00A97EE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Helvetica Neue" w:hAnsi="Times New Roman" w:cs="Times New Roman"/>
          <w:i/>
          <w:iCs/>
          <w:sz w:val="18"/>
          <w:szCs w:val="18"/>
        </w:rPr>
      </w:pPr>
      <w:r w:rsidRPr="00964E68">
        <w:rPr>
          <w:rFonts w:ascii="Times New Roman" w:eastAsia="Helvetica Neue" w:hAnsi="Times New Roman" w:cs="Times New Roman"/>
          <w:i/>
          <w:iCs/>
          <w:sz w:val="18"/>
          <w:szCs w:val="18"/>
        </w:rPr>
        <w:t xml:space="preserve">Note: Some of these roles and values are described by the </w:t>
      </w:r>
      <w:hyperlink r:id="rId8" w:history="1">
        <w:r w:rsidRPr="00A97EE5">
          <w:rPr>
            <w:rStyle w:val="Hyperlink"/>
            <w:rFonts w:ascii="Times New Roman" w:eastAsia="Helvetica Neue" w:hAnsi="Times New Roman" w:cs="Times New Roman"/>
            <w:i/>
            <w:iCs/>
            <w:sz w:val="18"/>
            <w:szCs w:val="18"/>
          </w:rPr>
          <w:t>Movement Strat</w:t>
        </w:r>
        <w:r w:rsidRPr="00A97EE5">
          <w:rPr>
            <w:rStyle w:val="Hyperlink"/>
            <w:rFonts w:ascii="Times New Roman" w:eastAsia="Helvetica Neue" w:hAnsi="Times New Roman" w:cs="Times New Roman"/>
            <w:i/>
            <w:iCs/>
            <w:sz w:val="18"/>
            <w:szCs w:val="18"/>
          </w:rPr>
          <w:t>e</w:t>
        </w:r>
        <w:r w:rsidRPr="00A97EE5">
          <w:rPr>
            <w:rStyle w:val="Hyperlink"/>
            <w:rFonts w:ascii="Times New Roman" w:eastAsia="Helvetica Neue" w:hAnsi="Times New Roman" w:cs="Times New Roman"/>
            <w:i/>
            <w:iCs/>
            <w:sz w:val="18"/>
            <w:szCs w:val="18"/>
          </w:rPr>
          <w:t>gy Center</w:t>
        </w:r>
      </w:hyperlink>
      <w:r w:rsidRPr="00964E68">
        <w:rPr>
          <w:rFonts w:ascii="Times New Roman" w:eastAsia="Helvetica Neue" w:hAnsi="Times New Roman" w:cs="Times New Roman"/>
          <w:i/>
          <w:iCs/>
          <w:sz w:val="18"/>
          <w:szCs w:val="18"/>
        </w:rPr>
        <w:t xml:space="preserve"> and have been adapted for this Table.</w:t>
      </w:r>
    </w:p>
    <w:sectPr w:rsidR="00F25C90" w:rsidRPr="00964E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D235" w14:textId="77777777" w:rsidR="00DF6E5E" w:rsidRDefault="00DF6E5E" w:rsidP="00964E68">
      <w:pPr>
        <w:spacing w:line="240" w:lineRule="auto"/>
      </w:pPr>
      <w:r>
        <w:separator/>
      </w:r>
    </w:p>
  </w:endnote>
  <w:endnote w:type="continuationSeparator" w:id="0">
    <w:p w14:paraId="2DC356FA" w14:textId="77777777" w:rsidR="00DF6E5E" w:rsidRDefault="00DF6E5E" w:rsidP="00964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3198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7FAA312" w14:textId="26D2F2A2" w:rsidR="0006210D" w:rsidRDefault="00062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20985" w14:textId="77777777" w:rsidR="0006210D" w:rsidRDefault="00062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30E5" w14:textId="77777777" w:rsidR="00DF6E5E" w:rsidRDefault="00DF6E5E" w:rsidP="00964E68">
      <w:pPr>
        <w:spacing w:line="240" w:lineRule="auto"/>
      </w:pPr>
      <w:r>
        <w:separator/>
      </w:r>
    </w:p>
  </w:footnote>
  <w:footnote w:type="continuationSeparator" w:id="0">
    <w:p w14:paraId="75159E2E" w14:textId="77777777" w:rsidR="00DF6E5E" w:rsidRDefault="00DF6E5E" w:rsidP="00964E68">
      <w:pPr>
        <w:spacing w:line="240" w:lineRule="auto"/>
      </w:pPr>
      <w:r>
        <w:continuationSeparator/>
      </w:r>
    </w:p>
  </w:footnote>
  <w:footnote w:id="1">
    <w:p w14:paraId="3E4589D1" w14:textId="096A285E" w:rsidR="00862CF4" w:rsidRPr="00862CF4" w:rsidRDefault="00862CF4" w:rsidP="009C391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62CF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62CF4">
        <w:rPr>
          <w:rFonts w:ascii="Times New Roman" w:hAnsi="Times New Roman" w:cs="Times New Roman"/>
          <w:sz w:val="16"/>
          <w:szCs w:val="16"/>
        </w:rPr>
        <w:t xml:space="preserve"> </w:t>
      </w:r>
      <w:r w:rsidR="00E20B3F" w:rsidRPr="00E20B3F">
        <w:rPr>
          <w:rFonts w:ascii="Times New Roman" w:hAnsi="Times New Roman" w:cs="Times New Roman"/>
          <w:sz w:val="16"/>
          <w:szCs w:val="16"/>
        </w:rPr>
        <w:t>Collaborative Partnership</w:t>
      </w:r>
      <w:r w:rsidR="006474AC">
        <w:rPr>
          <w:rFonts w:ascii="Times New Roman" w:hAnsi="Times New Roman" w:cs="Times New Roman"/>
          <w:sz w:val="16"/>
          <w:szCs w:val="16"/>
        </w:rPr>
        <w:t>s are</w:t>
      </w:r>
      <w:r w:rsidR="00E20B3F" w:rsidRPr="00E20B3F">
        <w:rPr>
          <w:rFonts w:ascii="Times New Roman" w:hAnsi="Times New Roman" w:cs="Times New Roman"/>
          <w:sz w:val="16"/>
          <w:szCs w:val="16"/>
        </w:rPr>
        <w:t xml:space="preserve"> mutually agreed upon partnership between local government, frontline community groups, and place-based funders to define problems and develop solutions.</w:t>
      </w:r>
      <w:r w:rsidR="00E20B3F" w:rsidRPr="00E20B3F">
        <w:t xml:space="preserve"> </w:t>
      </w:r>
      <w:r w:rsidR="00E20B3F" w:rsidRPr="00E20B3F">
        <w:rPr>
          <w:rFonts w:ascii="Times New Roman" w:hAnsi="Times New Roman" w:cs="Times New Roman"/>
          <w:sz w:val="16"/>
          <w:szCs w:val="16"/>
        </w:rPr>
        <w:t>(</w:t>
      </w:r>
      <w:r w:rsidR="00E20B3F" w:rsidRPr="009C3917">
        <w:rPr>
          <w:rFonts w:ascii="Times New Roman" w:hAnsi="Times New Roman" w:cs="Times New Roman"/>
          <w:i/>
          <w:iCs/>
          <w:sz w:val="16"/>
          <w:szCs w:val="16"/>
        </w:rPr>
        <w:t xml:space="preserve">Adapted from: </w:t>
      </w:r>
      <w:hyperlink r:id="rId1" w:history="1">
        <w:r w:rsidR="00E20B3F" w:rsidRPr="009C3917">
          <w:rPr>
            <w:rStyle w:val="Hyperlink"/>
            <w:rFonts w:ascii="Times New Roman" w:hAnsi="Times New Roman" w:cs="Times New Roman"/>
            <w:i/>
            <w:iCs/>
            <w:sz w:val="16"/>
            <w:szCs w:val="16"/>
          </w:rPr>
          <w:t>Movement Strate</w:t>
        </w:r>
        <w:r w:rsidR="00E20B3F" w:rsidRPr="009C3917">
          <w:rPr>
            <w:rStyle w:val="Hyperlink"/>
            <w:rFonts w:ascii="Times New Roman" w:hAnsi="Times New Roman" w:cs="Times New Roman"/>
            <w:i/>
            <w:iCs/>
            <w:sz w:val="16"/>
            <w:szCs w:val="16"/>
          </w:rPr>
          <w:t>g</w:t>
        </w:r>
        <w:r w:rsidR="00E20B3F" w:rsidRPr="009C3917">
          <w:rPr>
            <w:rStyle w:val="Hyperlink"/>
            <w:rFonts w:ascii="Times New Roman" w:hAnsi="Times New Roman" w:cs="Times New Roman"/>
            <w:i/>
            <w:iCs/>
            <w:sz w:val="16"/>
            <w:szCs w:val="16"/>
          </w:rPr>
          <w:t>y Center</w:t>
        </w:r>
      </w:hyperlink>
      <w:r w:rsidR="009C3917" w:rsidRPr="009C3917">
        <w:rPr>
          <w:rFonts w:ascii="Times New Roman" w:hAnsi="Times New Roman" w:cs="Times New Roman"/>
          <w:i/>
          <w:iCs/>
          <w:sz w:val="16"/>
          <w:szCs w:val="16"/>
        </w:rPr>
        <w:t xml:space="preserve"> materials</w:t>
      </w:r>
      <w:r w:rsidR="00E20B3F" w:rsidRPr="00E20B3F">
        <w:rPr>
          <w:rFonts w:ascii="Times New Roman" w:hAnsi="Times New Roman" w:cs="Times New Roman"/>
          <w:sz w:val="16"/>
          <w:szCs w:val="16"/>
        </w:rPr>
        <w:t>)</w:t>
      </w:r>
    </w:p>
  </w:footnote>
  <w:footnote w:id="2">
    <w:p w14:paraId="23988233" w14:textId="6D8E3167" w:rsidR="00964E68" w:rsidRPr="00964E68" w:rsidRDefault="00964E68" w:rsidP="009C3917">
      <w:pPr>
        <w:pStyle w:val="FootnoteText"/>
        <w:rPr>
          <w:rFonts w:ascii="Times New Roman" w:hAnsi="Times New Roman" w:cs="Times New Roman"/>
        </w:rPr>
      </w:pPr>
      <w:r w:rsidRPr="00964E6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="0023341F">
        <w:rPr>
          <w:rFonts w:ascii="Times New Roman" w:hAnsi="Times New Roman" w:cs="Times New Roman"/>
          <w:sz w:val="16"/>
          <w:szCs w:val="16"/>
        </w:rPr>
        <w:t>These</w:t>
      </w:r>
      <w:r w:rsidR="005B40AB" w:rsidRPr="005B40AB">
        <w:rPr>
          <w:rFonts w:ascii="Times New Roman" w:hAnsi="Times New Roman" w:cs="Times New Roman"/>
          <w:sz w:val="16"/>
          <w:szCs w:val="16"/>
        </w:rPr>
        <w:t xml:space="preserve"> group ha</w:t>
      </w:r>
      <w:r w:rsidR="0023341F">
        <w:rPr>
          <w:rFonts w:ascii="Times New Roman" w:hAnsi="Times New Roman" w:cs="Times New Roman"/>
          <w:sz w:val="16"/>
          <w:szCs w:val="16"/>
        </w:rPr>
        <w:t>ve</w:t>
      </w:r>
      <w:r w:rsidR="005B40AB" w:rsidRPr="005B40AB">
        <w:rPr>
          <w:rFonts w:ascii="Times New Roman" w:hAnsi="Times New Roman" w:cs="Times New Roman"/>
          <w:sz w:val="16"/>
          <w:szCs w:val="16"/>
        </w:rPr>
        <w:t xml:space="preserve"> a primary mission to represent and serve frontline communities, improving living situations by addressing the root causes of oppression and injustice, economic disadvantage, and environmental harm.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3347" w14:textId="0FBE2471" w:rsidR="00964E68" w:rsidRDefault="00964E68" w:rsidP="000F2EAA">
    <w:pPr>
      <w:pStyle w:val="Header"/>
      <w:tabs>
        <w:tab w:val="clear" w:pos="936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F44A5" wp14:editId="46EC7BC2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1752600" cy="482600"/>
          <wp:effectExtent l="0" t="0" r="0" b="0"/>
          <wp:wrapSquare wrapText="bothSides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AE2320" w14:textId="77777777" w:rsidR="00964E68" w:rsidRPr="00DD2EF7" w:rsidRDefault="00964E68" w:rsidP="00964E68">
    <w:pPr>
      <w:pStyle w:val="Header"/>
      <w:tabs>
        <w:tab w:val="clear" w:pos="93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33"/>
    <w:multiLevelType w:val="hybridMultilevel"/>
    <w:tmpl w:val="6D4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B"/>
    <w:rsid w:val="00015F63"/>
    <w:rsid w:val="0006210D"/>
    <w:rsid w:val="00072169"/>
    <w:rsid w:val="000F2EAA"/>
    <w:rsid w:val="00203E3E"/>
    <w:rsid w:val="002068F5"/>
    <w:rsid w:val="0023341F"/>
    <w:rsid w:val="0026223B"/>
    <w:rsid w:val="00275740"/>
    <w:rsid w:val="003E1C4D"/>
    <w:rsid w:val="004E4F78"/>
    <w:rsid w:val="00524486"/>
    <w:rsid w:val="0054439E"/>
    <w:rsid w:val="00562E95"/>
    <w:rsid w:val="005B40AB"/>
    <w:rsid w:val="00623984"/>
    <w:rsid w:val="00623BB7"/>
    <w:rsid w:val="006474AC"/>
    <w:rsid w:val="006E11CF"/>
    <w:rsid w:val="006F4432"/>
    <w:rsid w:val="007202BD"/>
    <w:rsid w:val="007579C2"/>
    <w:rsid w:val="00760D7B"/>
    <w:rsid w:val="00785073"/>
    <w:rsid w:val="007868EC"/>
    <w:rsid w:val="00792A4C"/>
    <w:rsid w:val="007E3C59"/>
    <w:rsid w:val="0082612B"/>
    <w:rsid w:val="00844393"/>
    <w:rsid w:val="00851C0D"/>
    <w:rsid w:val="00862CF4"/>
    <w:rsid w:val="008A1FD7"/>
    <w:rsid w:val="00964E68"/>
    <w:rsid w:val="009C3917"/>
    <w:rsid w:val="009E2D87"/>
    <w:rsid w:val="009F5311"/>
    <w:rsid w:val="00A13E92"/>
    <w:rsid w:val="00A225DE"/>
    <w:rsid w:val="00A316E1"/>
    <w:rsid w:val="00A97EE5"/>
    <w:rsid w:val="00B00F42"/>
    <w:rsid w:val="00B75782"/>
    <w:rsid w:val="00BA4294"/>
    <w:rsid w:val="00C11E00"/>
    <w:rsid w:val="00C226D6"/>
    <w:rsid w:val="00C22AEA"/>
    <w:rsid w:val="00C663A7"/>
    <w:rsid w:val="00CA3B76"/>
    <w:rsid w:val="00CF6D98"/>
    <w:rsid w:val="00D03A16"/>
    <w:rsid w:val="00D363B6"/>
    <w:rsid w:val="00D457F4"/>
    <w:rsid w:val="00DB6AAF"/>
    <w:rsid w:val="00DC01EE"/>
    <w:rsid w:val="00DD2EF7"/>
    <w:rsid w:val="00DF6E5E"/>
    <w:rsid w:val="00E20B3F"/>
    <w:rsid w:val="00E816A6"/>
    <w:rsid w:val="00F25C90"/>
    <w:rsid w:val="00F45057"/>
    <w:rsid w:val="00F61E2C"/>
    <w:rsid w:val="00FC31DB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A932"/>
  <w15:chartTrackingRefBased/>
  <w15:docId w15:val="{3DB818B1-735C-4C1B-9F41-9D7470DC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E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6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E68"/>
    <w:pPr>
      <w:widowControl w:val="0"/>
      <w:spacing w:after="200" w:line="240" w:lineRule="auto"/>
      <w:jc w:val="left"/>
    </w:pPr>
    <w:rPr>
      <w:rFonts w:ascii="Cambria" w:eastAsia="Cambria" w:hAnsi="Cambria" w:cs="Cambria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E68"/>
    <w:rPr>
      <w:rFonts w:ascii="Cambria" w:eastAsia="Cambria" w:hAnsi="Cambria" w:cs="Cambri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4E68"/>
    <w:rPr>
      <w:sz w:val="16"/>
      <w:szCs w:val="16"/>
    </w:rPr>
  </w:style>
  <w:style w:type="table" w:styleId="TableGrid">
    <w:name w:val="Table Grid"/>
    <w:basedOn w:val="TableNormal"/>
    <w:uiPriority w:val="59"/>
    <w:rsid w:val="00964E68"/>
    <w:pPr>
      <w:widowControl w:val="0"/>
      <w:spacing w:line="240" w:lineRule="auto"/>
      <w:jc w:val="left"/>
    </w:pPr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E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E68"/>
  </w:style>
  <w:style w:type="paragraph" w:styleId="Footer">
    <w:name w:val="footer"/>
    <w:basedOn w:val="Normal"/>
    <w:link w:val="FooterChar"/>
    <w:uiPriority w:val="99"/>
    <w:unhideWhenUsed/>
    <w:rsid w:val="00964E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E68"/>
  </w:style>
  <w:style w:type="paragraph" w:styleId="FootnoteText">
    <w:name w:val="footnote text"/>
    <w:basedOn w:val="Normal"/>
    <w:link w:val="FootnoteTextChar"/>
    <w:uiPriority w:val="99"/>
    <w:semiHidden/>
    <w:unhideWhenUsed/>
    <w:rsid w:val="00964E6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E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E68"/>
    <w:rPr>
      <w:vertAlign w:val="superscript"/>
    </w:rPr>
  </w:style>
  <w:style w:type="paragraph" w:styleId="Revision">
    <w:name w:val="Revision"/>
    <w:hidden/>
    <w:uiPriority w:val="99"/>
    <w:semiHidden/>
    <w:rsid w:val="00C22AEA"/>
    <w:pPr>
      <w:spacing w:line="240" w:lineRule="auto"/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F78"/>
    <w:pPr>
      <w:widowControl/>
      <w:spacing w:after="0"/>
      <w:jc w:val="both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F78"/>
    <w:rPr>
      <w:rFonts w:ascii="Cambria" w:eastAsia="Cambria" w:hAnsi="Cambria" w:cs="Cambria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3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9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ementstrateg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ovementstrateg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DDE0-13FE-4783-871C-8C1BAF9F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Holliday</dc:creator>
  <cp:keywords/>
  <dc:description/>
  <cp:lastModifiedBy>Sutherland and Associates</cp:lastModifiedBy>
  <cp:revision>40</cp:revision>
  <dcterms:created xsi:type="dcterms:W3CDTF">2020-06-16T15:41:00Z</dcterms:created>
  <dcterms:modified xsi:type="dcterms:W3CDTF">2022-02-03T17:19:00Z</dcterms:modified>
</cp:coreProperties>
</file>