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B43E" w14:textId="77777777" w:rsidR="00F925B9" w:rsidRPr="00B7593F" w:rsidRDefault="00F925B9" w:rsidP="00561D91">
      <w:pPr>
        <w:rPr>
          <w:rFonts w:ascii="Garamond" w:hAnsi="Garamond"/>
        </w:rPr>
      </w:pPr>
    </w:p>
    <w:p w14:paraId="341C5369" w14:textId="2D7F3DD5" w:rsidR="00B31658" w:rsidRPr="00B7593F" w:rsidRDefault="00BC5E91" w:rsidP="00903985">
      <w:pPr>
        <w:pStyle w:val="Title"/>
        <w:spacing w:line="276" w:lineRule="auto"/>
        <w:jc w:val="center"/>
        <w:rPr>
          <w:rFonts w:ascii="Garamond" w:hAnsi="Garamond" w:cs="Times New Roman"/>
          <w:b/>
          <w:sz w:val="32"/>
          <w:szCs w:val="32"/>
        </w:rPr>
      </w:pPr>
      <w:r w:rsidRPr="00B7593F">
        <w:rPr>
          <w:rFonts w:ascii="Garamond" w:hAnsi="Garamond" w:cs="Times New Roman"/>
          <w:b/>
          <w:sz w:val="32"/>
          <w:szCs w:val="32"/>
        </w:rPr>
        <w:t>Partners for Places</w:t>
      </w:r>
      <w:r w:rsidR="00903985" w:rsidRPr="00B7593F">
        <w:rPr>
          <w:rFonts w:ascii="Garamond" w:hAnsi="Garamond" w:cs="Times New Roman"/>
          <w:b/>
          <w:sz w:val="32"/>
          <w:szCs w:val="32"/>
        </w:rPr>
        <w:t xml:space="preserve"> </w:t>
      </w:r>
      <w:r w:rsidR="00C8021B" w:rsidRPr="00B7593F">
        <w:rPr>
          <w:rFonts w:ascii="Garamond" w:hAnsi="Garamond" w:cs="Times New Roman"/>
          <w:b/>
          <w:sz w:val="32"/>
          <w:szCs w:val="32"/>
        </w:rPr>
        <w:t>Application</w:t>
      </w:r>
      <w:r w:rsidR="00FC45C0" w:rsidRPr="00B7593F">
        <w:rPr>
          <w:rFonts w:ascii="Garamond" w:hAnsi="Garamond" w:cs="Times New Roman"/>
          <w:b/>
          <w:sz w:val="32"/>
          <w:szCs w:val="32"/>
        </w:rPr>
        <w:t xml:space="preserve"> and Award Guidance</w:t>
      </w:r>
    </w:p>
    <w:sdt>
      <w:sdtPr>
        <w:rPr>
          <w:rFonts w:ascii="Garamond" w:eastAsiaTheme="minorHAnsi" w:hAnsi="Garamond" w:cs="Times New Roman"/>
          <w:color w:val="auto"/>
          <w:sz w:val="22"/>
          <w:szCs w:val="22"/>
        </w:rPr>
        <w:id w:val="-640967935"/>
        <w:docPartObj>
          <w:docPartGallery w:val="Table of Contents"/>
          <w:docPartUnique/>
        </w:docPartObj>
      </w:sdtPr>
      <w:sdtEndPr>
        <w:rPr>
          <w:rFonts w:eastAsia="Times New Roman"/>
          <w:bCs/>
          <w:noProof/>
        </w:rPr>
      </w:sdtEndPr>
      <w:sdtContent>
        <w:p w14:paraId="3DB8A48F" w14:textId="77777777" w:rsidR="00B31658" w:rsidRPr="00B7593F" w:rsidRDefault="00B31658" w:rsidP="00C1230C">
          <w:pPr>
            <w:pStyle w:val="TOCHeading"/>
            <w:spacing w:line="276" w:lineRule="auto"/>
            <w:jc w:val="both"/>
            <w:rPr>
              <w:rFonts w:ascii="Garamond" w:hAnsi="Garamond" w:cs="Times New Roman"/>
              <w:b/>
              <w:bCs/>
              <w:sz w:val="24"/>
              <w:szCs w:val="24"/>
            </w:rPr>
          </w:pPr>
          <w:r w:rsidRPr="00B7593F">
            <w:rPr>
              <w:rFonts w:ascii="Garamond" w:hAnsi="Garamond" w:cs="Times New Roman"/>
              <w:b/>
              <w:bCs/>
              <w:sz w:val="24"/>
              <w:szCs w:val="24"/>
            </w:rPr>
            <w:t>Contents</w:t>
          </w:r>
        </w:p>
        <w:p w14:paraId="6FE7D2ED" w14:textId="23DD3EEC" w:rsidR="000F6459" w:rsidRDefault="00B31658">
          <w:pPr>
            <w:pStyle w:val="TOC1"/>
            <w:rPr>
              <w:rFonts w:asciiTheme="minorHAnsi" w:eastAsiaTheme="minorEastAsia" w:hAnsiTheme="minorHAnsi" w:cstheme="minorBidi"/>
              <w:noProof/>
            </w:rPr>
          </w:pPr>
          <w:r w:rsidRPr="00B7593F">
            <w:rPr>
              <w:rFonts w:ascii="Garamond" w:hAnsi="Garamond"/>
              <w:sz w:val="22"/>
              <w:szCs w:val="22"/>
            </w:rPr>
            <w:fldChar w:fldCharType="begin"/>
          </w:r>
          <w:r w:rsidRPr="00B7593F">
            <w:rPr>
              <w:rFonts w:ascii="Garamond" w:hAnsi="Garamond"/>
              <w:sz w:val="22"/>
              <w:szCs w:val="22"/>
            </w:rPr>
            <w:instrText xml:space="preserve"> TOC \o "1-3" \h \z \u </w:instrText>
          </w:r>
          <w:r w:rsidRPr="00B7593F">
            <w:rPr>
              <w:rFonts w:ascii="Garamond" w:hAnsi="Garamond"/>
              <w:sz w:val="22"/>
              <w:szCs w:val="22"/>
            </w:rPr>
            <w:fldChar w:fldCharType="separate"/>
          </w:r>
          <w:hyperlink w:anchor="_Toc94792541" w:history="1">
            <w:r w:rsidR="000F6459" w:rsidRPr="004F6E38">
              <w:rPr>
                <w:rStyle w:val="Hyperlink"/>
                <w:rFonts w:ascii="Garamond" w:eastAsiaTheme="majorEastAsia" w:hAnsi="Garamond"/>
                <w:b/>
                <w:noProof/>
              </w:rPr>
              <w:t>Introduction to Partners for Places</w:t>
            </w:r>
            <w:r w:rsidR="000F6459">
              <w:rPr>
                <w:noProof/>
                <w:webHidden/>
              </w:rPr>
              <w:tab/>
            </w:r>
            <w:r w:rsidR="000F6459">
              <w:rPr>
                <w:noProof/>
                <w:webHidden/>
              </w:rPr>
              <w:fldChar w:fldCharType="begin"/>
            </w:r>
            <w:r w:rsidR="000F6459">
              <w:rPr>
                <w:noProof/>
                <w:webHidden/>
              </w:rPr>
              <w:instrText xml:space="preserve"> PAGEREF _Toc94792541 \h </w:instrText>
            </w:r>
            <w:r w:rsidR="000F6459">
              <w:rPr>
                <w:noProof/>
                <w:webHidden/>
              </w:rPr>
            </w:r>
            <w:r w:rsidR="000F6459">
              <w:rPr>
                <w:noProof/>
                <w:webHidden/>
              </w:rPr>
              <w:fldChar w:fldCharType="separate"/>
            </w:r>
            <w:r w:rsidR="000F6459">
              <w:rPr>
                <w:noProof/>
                <w:webHidden/>
              </w:rPr>
              <w:t>1</w:t>
            </w:r>
            <w:r w:rsidR="000F6459">
              <w:rPr>
                <w:noProof/>
                <w:webHidden/>
              </w:rPr>
              <w:fldChar w:fldCharType="end"/>
            </w:r>
          </w:hyperlink>
        </w:p>
        <w:p w14:paraId="2B93C982" w14:textId="20E63FC3" w:rsidR="000F6459" w:rsidRDefault="001E1E15">
          <w:pPr>
            <w:pStyle w:val="TOC1"/>
            <w:rPr>
              <w:rFonts w:asciiTheme="minorHAnsi" w:eastAsiaTheme="minorEastAsia" w:hAnsiTheme="minorHAnsi" w:cstheme="minorBidi"/>
              <w:noProof/>
            </w:rPr>
          </w:pPr>
          <w:hyperlink w:anchor="_Toc94792542" w:history="1">
            <w:r w:rsidR="000F6459" w:rsidRPr="004F6E38">
              <w:rPr>
                <w:rStyle w:val="Hyperlink"/>
                <w:rFonts w:ascii="Garamond" w:eastAsiaTheme="majorEastAsia" w:hAnsi="Garamond"/>
                <w:b/>
                <w:noProof/>
              </w:rPr>
              <w:t>Proposal Team Guidance</w:t>
            </w:r>
            <w:r w:rsidR="000F6459">
              <w:rPr>
                <w:noProof/>
                <w:webHidden/>
              </w:rPr>
              <w:tab/>
            </w:r>
            <w:r w:rsidR="000F6459">
              <w:rPr>
                <w:noProof/>
                <w:webHidden/>
              </w:rPr>
              <w:fldChar w:fldCharType="begin"/>
            </w:r>
            <w:r w:rsidR="000F6459">
              <w:rPr>
                <w:noProof/>
                <w:webHidden/>
              </w:rPr>
              <w:instrText xml:space="preserve"> PAGEREF _Toc94792542 \h </w:instrText>
            </w:r>
            <w:r w:rsidR="000F6459">
              <w:rPr>
                <w:noProof/>
                <w:webHidden/>
              </w:rPr>
            </w:r>
            <w:r w:rsidR="000F6459">
              <w:rPr>
                <w:noProof/>
                <w:webHidden/>
              </w:rPr>
              <w:fldChar w:fldCharType="separate"/>
            </w:r>
            <w:r w:rsidR="000F6459">
              <w:rPr>
                <w:noProof/>
                <w:webHidden/>
              </w:rPr>
              <w:t>1</w:t>
            </w:r>
            <w:r w:rsidR="000F6459">
              <w:rPr>
                <w:noProof/>
                <w:webHidden/>
              </w:rPr>
              <w:fldChar w:fldCharType="end"/>
            </w:r>
          </w:hyperlink>
        </w:p>
        <w:p w14:paraId="5FA639FF" w14:textId="7E65CDD4" w:rsidR="000F6459" w:rsidRDefault="001E1E15">
          <w:pPr>
            <w:pStyle w:val="TOC1"/>
            <w:rPr>
              <w:rFonts w:asciiTheme="minorHAnsi" w:eastAsiaTheme="minorEastAsia" w:hAnsiTheme="minorHAnsi" w:cstheme="minorBidi"/>
              <w:noProof/>
            </w:rPr>
          </w:pPr>
          <w:hyperlink w:anchor="_Toc94792543" w:history="1">
            <w:r w:rsidR="000F6459" w:rsidRPr="004F6E38">
              <w:rPr>
                <w:rStyle w:val="Hyperlink"/>
                <w:rFonts w:ascii="Garamond" w:eastAsiaTheme="majorEastAsia" w:hAnsi="Garamond"/>
                <w:b/>
                <w:noProof/>
              </w:rPr>
              <w:t>Budget Guidance</w:t>
            </w:r>
            <w:r w:rsidR="000F6459">
              <w:rPr>
                <w:noProof/>
                <w:webHidden/>
              </w:rPr>
              <w:tab/>
            </w:r>
            <w:r w:rsidR="000F6459">
              <w:rPr>
                <w:noProof/>
                <w:webHidden/>
              </w:rPr>
              <w:fldChar w:fldCharType="begin"/>
            </w:r>
            <w:r w:rsidR="000F6459">
              <w:rPr>
                <w:noProof/>
                <w:webHidden/>
              </w:rPr>
              <w:instrText xml:space="preserve"> PAGEREF _Toc94792543 \h </w:instrText>
            </w:r>
            <w:r w:rsidR="000F6459">
              <w:rPr>
                <w:noProof/>
                <w:webHidden/>
              </w:rPr>
            </w:r>
            <w:r w:rsidR="000F6459">
              <w:rPr>
                <w:noProof/>
                <w:webHidden/>
              </w:rPr>
              <w:fldChar w:fldCharType="separate"/>
            </w:r>
            <w:r w:rsidR="000F6459">
              <w:rPr>
                <w:noProof/>
                <w:webHidden/>
              </w:rPr>
              <w:t>2</w:t>
            </w:r>
            <w:r w:rsidR="000F6459">
              <w:rPr>
                <w:noProof/>
                <w:webHidden/>
              </w:rPr>
              <w:fldChar w:fldCharType="end"/>
            </w:r>
          </w:hyperlink>
        </w:p>
        <w:p w14:paraId="070BC734" w14:textId="281A3C66" w:rsidR="000F6459" w:rsidRDefault="001E1E15">
          <w:pPr>
            <w:pStyle w:val="TOC1"/>
            <w:rPr>
              <w:rFonts w:asciiTheme="minorHAnsi" w:eastAsiaTheme="minorEastAsia" w:hAnsiTheme="minorHAnsi" w:cstheme="minorBidi"/>
              <w:noProof/>
            </w:rPr>
          </w:pPr>
          <w:hyperlink w:anchor="_Toc94792544" w:history="1">
            <w:r w:rsidR="000F6459" w:rsidRPr="004F6E38">
              <w:rPr>
                <w:rStyle w:val="Hyperlink"/>
                <w:rFonts w:ascii="Garamond" w:eastAsiaTheme="majorEastAsia" w:hAnsi="Garamond"/>
                <w:b/>
                <w:noProof/>
              </w:rPr>
              <w:t>Grant Award Issue and Payment Timing</w:t>
            </w:r>
            <w:r w:rsidR="000F6459">
              <w:rPr>
                <w:noProof/>
                <w:webHidden/>
              </w:rPr>
              <w:tab/>
            </w:r>
            <w:r w:rsidR="000F6459">
              <w:rPr>
                <w:noProof/>
                <w:webHidden/>
              </w:rPr>
              <w:fldChar w:fldCharType="begin"/>
            </w:r>
            <w:r w:rsidR="000F6459">
              <w:rPr>
                <w:noProof/>
                <w:webHidden/>
              </w:rPr>
              <w:instrText xml:space="preserve"> PAGEREF _Toc94792544 \h </w:instrText>
            </w:r>
            <w:r w:rsidR="000F6459">
              <w:rPr>
                <w:noProof/>
                <w:webHidden/>
              </w:rPr>
            </w:r>
            <w:r w:rsidR="000F6459">
              <w:rPr>
                <w:noProof/>
                <w:webHidden/>
              </w:rPr>
              <w:fldChar w:fldCharType="separate"/>
            </w:r>
            <w:r w:rsidR="000F6459">
              <w:rPr>
                <w:noProof/>
                <w:webHidden/>
              </w:rPr>
              <w:t>3</w:t>
            </w:r>
            <w:r w:rsidR="000F6459">
              <w:rPr>
                <w:noProof/>
                <w:webHidden/>
              </w:rPr>
              <w:fldChar w:fldCharType="end"/>
            </w:r>
          </w:hyperlink>
        </w:p>
        <w:p w14:paraId="69E5C804" w14:textId="5E4840D5" w:rsidR="000F6459" w:rsidRDefault="001E1E15">
          <w:pPr>
            <w:pStyle w:val="TOC1"/>
            <w:rPr>
              <w:rFonts w:asciiTheme="minorHAnsi" w:eastAsiaTheme="minorEastAsia" w:hAnsiTheme="minorHAnsi" w:cstheme="minorBidi"/>
              <w:noProof/>
            </w:rPr>
          </w:pPr>
          <w:hyperlink w:anchor="_Toc94792545" w:history="1">
            <w:r w:rsidR="000F6459" w:rsidRPr="004F6E38">
              <w:rPr>
                <w:rStyle w:val="Hyperlink"/>
                <w:rFonts w:ascii="Garamond" w:eastAsiaTheme="majorEastAsia" w:hAnsi="Garamond"/>
                <w:b/>
                <w:noProof/>
              </w:rPr>
              <w:t>Reporting Requirements</w:t>
            </w:r>
            <w:r w:rsidR="000F6459">
              <w:rPr>
                <w:noProof/>
                <w:webHidden/>
              </w:rPr>
              <w:tab/>
            </w:r>
            <w:r w:rsidR="000F6459">
              <w:rPr>
                <w:noProof/>
                <w:webHidden/>
              </w:rPr>
              <w:fldChar w:fldCharType="begin"/>
            </w:r>
            <w:r w:rsidR="000F6459">
              <w:rPr>
                <w:noProof/>
                <w:webHidden/>
              </w:rPr>
              <w:instrText xml:space="preserve"> PAGEREF _Toc94792545 \h </w:instrText>
            </w:r>
            <w:r w:rsidR="000F6459">
              <w:rPr>
                <w:noProof/>
                <w:webHidden/>
              </w:rPr>
            </w:r>
            <w:r w:rsidR="000F6459">
              <w:rPr>
                <w:noProof/>
                <w:webHidden/>
              </w:rPr>
              <w:fldChar w:fldCharType="separate"/>
            </w:r>
            <w:r w:rsidR="000F6459">
              <w:rPr>
                <w:noProof/>
                <w:webHidden/>
              </w:rPr>
              <w:t>4</w:t>
            </w:r>
            <w:r w:rsidR="000F6459">
              <w:rPr>
                <w:noProof/>
                <w:webHidden/>
              </w:rPr>
              <w:fldChar w:fldCharType="end"/>
            </w:r>
          </w:hyperlink>
        </w:p>
        <w:p w14:paraId="2F372F26" w14:textId="6B88D958" w:rsidR="000F6459" w:rsidRDefault="001E1E15">
          <w:pPr>
            <w:pStyle w:val="TOC1"/>
            <w:rPr>
              <w:rFonts w:asciiTheme="minorHAnsi" w:eastAsiaTheme="minorEastAsia" w:hAnsiTheme="minorHAnsi" w:cstheme="minorBidi"/>
              <w:noProof/>
            </w:rPr>
          </w:pPr>
          <w:hyperlink w:anchor="_Toc94792546" w:history="1">
            <w:r w:rsidR="000F6459" w:rsidRPr="004F6E38">
              <w:rPr>
                <w:rStyle w:val="Hyperlink"/>
                <w:rFonts w:ascii="Garamond" w:eastAsiaTheme="majorEastAsia" w:hAnsi="Garamond"/>
                <w:b/>
                <w:noProof/>
              </w:rPr>
              <w:t>Acknowledgements and Copyrights</w:t>
            </w:r>
            <w:r w:rsidR="000F6459">
              <w:rPr>
                <w:noProof/>
                <w:webHidden/>
              </w:rPr>
              <w:tab/>
            </w:r>
            <w:r w:rsidR="000F6459">
              <w:rPr>
                <w:noProof/>
                <w:webHidden/>
              </w:rPr>
              <w:fldChar w:fldCharType="begin"/>
            </w:r>
            <w:r w:rsidR="000F6459">
              <w:rPr>
                <w:noProof/>
                <w:webHidden/>
              </w:rPr>
              <w:instrText xml:space="preserve"> PAGEREF _Toc94792546 \h </w:instrText>
            </w:r>
            <w:r w:rsidR="000F6459">
              <w:rPr>
                <w:noProof/>
                <w:webHidden/>
              </w:rPr>
            </w:r>
            <w:r w:rsidR="000F6459">
              <w:rPr>
                <w:noProof/>
                <w:webHidden/>
              </w:rPr>
              <w:fldChar w:fldCharType="separate"/>
            </w:r>
            <w:r w:rsidR="000F6459">
              <w:rPr>
                <w:noProof/>
                <w:webHidden/>
              </w:rPr>
              <w:t>4</w:t>
            </w:r>
            <w:r w:rsidR="000F6459">
              <w:rPr>
                <w:noProof/>
                <w:webHidden/>
              </w:rPr>
              <w:fldChar w:fldCharType="end"/>
            </w:r>
          </w:hyperlink>
        </w:p>
        <w:p w14:paraId="73189BA5" w14:textId="575C59B0" w:rsidR="000F6459" w:rsidRDefault="001E1E15">
          <w:pPr>
            <w:pStyle w:val="TOC1"/>
            <w:rPr>
              <w:rFonts w:asciiTheme="minorHAnsi" w:eastAsiaTheme="minorEastAsia" w:hAnsiTheme="minorHAnsi" w:cstheme="minorBidi"/>
              <w:noProof/>
            </w:rPr>
          </w:pPr>
          <w:hyperlink w:anchor="_Toc94792547" w:history="1">
            <w:r w:rsidR="000F6459" w:rsidRPr="004F6E38">
              <w:rPr>
                <w:rStyle w:val="Hyperlink"/>
                <w:rFonts w:ascii="Garamond" w:eastAsiaTheme="majorEastAsia" w:hAnsi="Garamond"/>
                <w:b/>
                <w:noProof/>
              </w:rPr>
              <w:t>Grant Extension Process</w:t>
            </w:r>
            <w:r w:rsidR="000F6459">
              <w:rPr>
                <w:noProof/>
                <w:webHidden/>
              </w:rPr>
              <w:tab/>
            </w:r>
            <w:r w:rsidR="000F6459">
              <w:rPr>
                <w:noProof/>
                <w:webHidden/>
              </w:rPr>
              <w:fldChar w:fldCharType="begin"/>
            </w:r>
            <w:r w:rsidR="000F6459">
              <w:rPr>
                <w:noProof/>
                <w:webHidden/>
              </w:rPr>
              <w:instrText xml:space="preserve"> PAGEREF _Toc94792547 \h </w:instrText>
            </w:r>
            <w:r w:rsidR="000F6459">
              <w:rPr>
                <w:noProof/>
                <w:webHidden/>
              </w:rPr>
            </w:r>
            <w:r w:rsidR="000F6459">
              <w:rPr>
                <w:noProof/>
                <w:webHidden/>
              </w:rPr>
              <w:fldChar w:fldCharType="separate"/>
            </w:r>
            <w:r w:rsidR="000F6459">
              <w:rPr>
                <w:noProof/>
                <w:webHidden/>
              </w:rPr>
              <w:t>5</w:t>
            </w:r>
            <w:r w:rsidR="000F6459">
              <w:rPr>
                <w:noProof/>
                <w:webHidden/>
              </w:rPr>
              <w:fldChar w:fldCharType="end"/>
            </w:r>
          </w:hyperlink>
        </w:p>
        <w:p w14:paraId="1235DAB5" w14:textId="1217F6CA" w:rsidR="00B31658" w:rsidRPr="00B7593F" w:rsidRDefault="00B31658" w:rsidP="00C1230C">
          <w:pPr>
            <w:spacing w:line="276" w:lineRule="auto"/>
            <w:jc w:val="both"/>
            <w:rPr>
              <w:rFonts w:ascii="Garamond" w:hAnsi="Garamond"/>
              <w:sz w:val="22"/>
              <w:szCs w:val="22"/>
            </w:rPr>
          </w:pPr>
          <w:r w:rsidRPr="00B7593F">
            <w:rPr>
              <w:rFonts w:ascii="Garamond" w:hAnsi="Garamond"/>
              <w:bCs/>
              <w:noProof/>
              <w:sz w:val="22"/>
              <w:szCs w:val="22"/>
            </w:rPr>
            <w:fldChar w:fldCharType="end"/>
          </w:r>
        </w:p>
      </w:sdtContent>
    </w:sdt>
    <w:p w14:paraId="37141484" w14:textId="7621164A" w:rsidR="005968A1" w:rsidRPr="00B7593F" w:rsidRDefault="007978C1" w:rsidP="00E563EC">
      <w:pPr>
        <w:pStyle w:val="Heading1"/>
        <w:spacing w:before="0" w:line="276" w:lineRule="auto"/>
        <w:jc w:val="both"/>
        <w:rPr>
          <w:rFonts w:ascii="Garamond" w:hAnsi="Garamond" w:cs="Times New Roman"/>
          <w:b/>
          <w:sz w:val="24"/>
          <w:szCs w:val="24"/>
        </w:rPr>
      </w:pPr>
      <w:bookmarkStart w:id="0" w:name="_Toc94792541"/>
      <w:r w:rsidRPr="00B7593F">
        <w:rPr>
          <w:rFonts w:ascii="Garamond" w:hAnsi="Garamond" w:cs="Times New Roman"/>
          <w:b/>
          <w:sz w:val="24"/>
          <w:szCs w:val="24"/>
        </w:rPr>
        <w:t>Introduction to Partners for Places</w:t>
      </w:r>
      <w:bookmarkEnd w:id="0"/>
    </w:p>
    <w:p w14:paraId="6E60FED4" w14:textId="77777777" w:rsidR="009552AA" w:rsidRPr="00B7593F" w:rsidRDefault="009552AA" w:rsidP="009552AA">
      <w:pPr>
        <w:rPr>
          <w:rFonts w:ascii="Garamond" w:hAnsi="Garamond"/>
          <w:sz w:val="10"/>
          <w:szCs w:val="10"/>
        </w:rPr>
      </w:pPr>
    </w:p>
    <w:p w14:paraId="11D1A94C" w14:textId="77777777" w:rsidR="00662197" w:rsidRDefault="001E1E15" w:rsidP="009230A8">
      <w:pPr>
        <w:spacing w:line="276" w:lineRule="auto"/>
        <w:jc w:val="both"/>
        <w:rPr>
          <w:rFonts w:ascii="Garamond" w:hAnsi="Garamond"/>
          <w:sz w:val="22"/>
          <w:szCs w:val="22"/>
        </w:rPr>
      </w:pPr>
      <w:hyperlink r:id="rId8" w:history="1">
        <w:r w:rsidR="009A3273" w:rsidRPr="00B7593F">
          <w:rPr>
            <w:rStyle w:val="Hyperlink"/>
            <w:rFonts w:ascii="Garamond" w:hAnsi="Garamond"/>
            <w:color w:val="5B9BD5" w:themeColor="accent1"/>
            <w:sz w:val="22"/>
            <w:szCs w:val="22"/>
            <w:u w:val="none"/>
          </w:rPr>
          <w:t>Partners for Places</w:t>
        </w:r>
      </w:hyperlink>
      <w:r w:rsidR="009A3273" w:rsidRPr="00B7593F">
        <w:rPr>
          <w:rFonts w:ascii="Garamond" w:hAnsi="Garamond"/>
          <w:sz w:val="22"/>
          <w:szCs w:val="22"/>
        </w:rPr>
        <w:t xml:space="preserve"> is a</w:t>
      </w:r>
      <w:r w:rsidR="0058549A">
        <w:rPr>
          <w:rFonts w:ascii="Garamond" w:hAnsi="Garamond"/>
          <w:sz w:val="22"/>
          <w:szCs w:val="22"/>
        </w:rPr>
        <w:t xml:space="preserve">n </w:t>
      </w:r>
      <w:r w:rsidR="009A3273" w:rsidRPr="00B7593F">
        <w:rPr>
          <w:rFonts w:ascii="Garamond" w:hAnsi="Garamond"/>
          <w:sz w:val="22"/>
          <w:szCs w:val="22"/>
        </w:rPr>
        <w:t xml:space="preserve">established matching grant program hosted by </w:t>
      </w:r>
      <w:hyperlink r:id="rId9" w:history="1">
        <w:r w:rsidR="00F55610" w:rsidRPr="00B7593F">
          <w:rPr>
            <w:rStyle w:val="Hyperlink"/>
            <w:rFonts w:ascii="Garamond" w:hAnsi="Garamond"/>
            <w:color w:val="5B9BD5" w:themeColor="accent1"/>
            <w:sz w:val="22"/>
            <w:szCs w:val="22"/>
            <w:u w:val="none"/>
          </w:rPr>
          <w:t>The Funders Network</w:t>
        </w:r>
      </w:hyperlink>
      <w:r w:rsidR="009A3273" w:rsidRPr="00B7593F">
        <w:rPr>
          <w:rFonts w:ascii="Garamond" w:hAnsi="Garamond"/>
          <w:sz w:val="22"/>
          <w:szCs w:val="22"/>
        </w:rPr>
        <w:t xml:space="preserve"> (TFN)</w:t>
      </w:r>
      <w:r w:rsidR="007C4487" w:rsidRPr="00B7593F">
        <w:rPr>
          <w:rFonts w:ascii="Garamond" w:hAnsi="Garamond"/>
          <w:sz w:val="22"/>
          <w:szCs w:val="22"/>
        </w:rPr>
        <w:t xml:space="preserve">. </w:t>
      </w:r>
      <w:r w:rsidR="009A3273" w:rsidRPr="00B7593F">
        <w:rPr>
          <w:rFonts w:ascii="Garamond" w:hAnsi="Garamond"/>
          <w:sz w:val="22"/>
          <w:szCs w:val="22"/>
        </w:rPr>
        <w:t>This fund creates opportunities for cities and counties in the United States and Canada to improve communities by building partnerships between local government practitioners</w:t>
      </w:r>
      <w:r w:rsidR="00956940">
        <w:rPr>
          <w:rFonts w:ascii="Garamond" w:hAnsi="Garamond"/>
          <w:sz w:val="22"/>
          <w:szCs w:val="22"/>
        </w:rPr>
        <w:t>, frontline community groups,</w:t>
      </w:r>
      <w:r w:rsidR="009A3273" w:rsidRPr="00B7593F">
        <w:rPr>
          <w:rFonts w:ascii="Garamond" w:hAnsi="Garamond"/>
          <w:sz w:val="22"/>
          <w:szCs w:val="22"/>
        </w:rPr>
        <w:t xml:space="preserve"> and place-based </w:t>
      </w:r>
      <w:r w:rsidR="00D1417B" w:rsidRPr="00B7593F">
        <w:rPr>
          <w:rFonts w:ascii="Garamond" w:hAnsi="Garamond"/>
          <w:sz w:val="22"/>
          <w:szCs w:val="22"/>
        </w:rPr>
        <w:t>funders</w:t>
      </w:r>
      <w:r w:rsidR="009A3273" w:rsidRPr="00B7593F">
        <w:rPr>
          <w:rFonts w:ascii="Garamond" w:hAnsi="Garamond"/>
          <w:sz w:val="22"/>
          <w:szCs w:val="22"/>
        </w:rPr>
        <w:t xml:space="preserve"> in partnership with the </w:t>
      </w:r>
      <w:hyperlink r:id="rId10" w:history="1">
        <w:r w:rsidR="009A3273" w:rsidRPr="00B7593F">
          <w:rPr>
            <w:rStyle w:val="Hyperlink"/>
            <w:rFonts w:ascii="Garamond" w:hAnsi="Garamond"/>
            <w:color w:val="5B9BD5" w:themeColor="accent1"/>
            <w:sz w:val="22"/>
            <w:szCs w:val="22"/>
            <w:u w:val="none"/>
          </w:rPr>
          <w:t>Urban Sustainability Directors Network</w:t>
        </w:r>
      </w:hyperlink>
      <w:r w:rsidR="009A3273" w:rsidRPr="00B7593F">
        <w:rPr>
          <w:rFonts w:ascii="Garamond" w:hAnsi="Garamond"/>
          <w:color w:val="5B9BD5" w:themeColor="accent1"/>
          <w:sz w:val="22"/>
          <w:szCs w:val="22"/>
        </w:rPr>
        <w:t xml:space="preserve"> </w:t>
      </w:r>
      <w:r w:rsidR="009A3273" w:rsidRPr="00B7593F">
        <w:rPr>
          <w:rFonts w:ascii="Garamond" w:hAnsi="Garamond"/>
          <w:sz w:val="22"/>
          <w:szCs w:val="22"/>
        </w:rPr>
        <w:t xml:space="preserve">(USDN). </w:t>
      </w:r>
      <w:r w:rsidR="00956940" w:rsidRPr="00956940">
        <w:rPr>
          <w:rFonts w:ascii="Garamond" w:hAnsi="Garamond"/>
          <w:sz w:val="22"/>
          <w:szCs w:val="22"/>
        </w:rPr>
        <w:t xml:space="preserve">Partners for Places </w:t>
      </w:r>
      <w:r w:rsidR="00662197" w:rsidRPr="00956940">
        <w:rPr>
          <w:rFonts w:ascii="Garamond" w:hAnsi="Garamond"/>
          <w:sz w:val="22"/>
          <w:szCs w:val="22"/>
        </w:rPr>
        <w:t>awards Equitable</w:t>
      </w:r>
      <w:r w:rsidR="00662197">
        <w:rPr>
          <w:rFonts w:ascii="Garamond" w:hAnsi="Garamond"/>
          <w:sz w:val="22"/>
          <w:szCs w:val="22"/>
        </w:rPr>
        <w:t xml:space="preserve"> </w:t>
      </w:r>
      <w:r w:rsidR="00956940" w:rsidRPr="00956940">
        <w:rPr>
          <w:rFonts w:ascii="Garamond" w:hAnsi="Garamond"/>
          <w:sz w:val="22"/>
          <w:szCs w:val="22"/>
        </w:rPr>
        <w:t xml:space="preserve">Climate Action </w:t>
      </w:r>
      <w:r w:rsidR="00662197">
        <w:rPr>
          <w:rFonts w:ascii="Garamond" w:hAnsi="Garamond"/>
          <w:sz w:val="22"/>
          <w:szCs w:val="22"/>
        </w:rPr>
        <w:t xml:space="preserve">(ECA) </w:t>
      </w:r>
      <w:r w:rsidR="00956940" w:rsidRPr="00956940">
        <w:rPr>
          <w:rFonts w:ascii="Garamond" w:hAnsi="Garamond"/>
          <w:sz w:val="22"/>
          <w:szCs w:val="22"/>
        </w:rPr>
        <w:t>grants and Green Stormwater Infrastructure (GSI) grants through a general Invitation to Apply</w:t>
      </w:r>
      <w:r w:rsidR="00662197">
        <w:rPr>
          <w:rFonts w:ascii="Garamond" w:hAnsi="Garamond"/>
          <w:sz w:val="22"/>
          <w:szCs w:val="22"/>
        </w:rPr>
        <w:t>. It awards</w:t>
      </w:r>
      <w:r w:rsidR="00956940" w:rsidRPr="00956940">
        <w:rPr>
          <w:rFonts w:ascii="Garamond" w:hAnsi="Garamond"/>
          <w:sz w:val="22"/>
          <w:szCs w:val="22"/>
        </w:rPr>
        <w:t xml:space="preserve"> small, collaborative partnership development grants through a </w:t>
      </w:r>
      <w:r w:rsidR="00662197">
        <w:rPr>
          <w:rFonts w:ascii="Garamond" w:hAnsi="Garamond"/>
          <w:sz w:val="22"/>
          <w:szCs w:val="22"/>
        </w:rPr>
        <w:t xml:space="preserve">separate </w:t>
      </w:r>
      <w:r w:rsidR="00956940" w:rsidRPr="00956940">
        <w:rPr>
          <w:rFonts w:ascii="Garamond" w:hAnsi="Garamond"/>
          <w:sz w:val="22"/>
          <w:szCs w:val="22"/>
        </w:rPr>
        <w:t>Mini Grant program.</w:t>
      </w:r>
      <w:r w:rsidR="00956940">
        <w:rPr>
          <w:rFonts w:ascii="Garamond" w:hAnsi="Garamond"/>
          <w:sz w:val="22"/>
          <w:szCs w:val="22"/>
        </w:rPr>
        <w:t xml:space="preserve"> </w:t>
      </w:r>
    </w:p>
    <w:p w14:paraId="67F5C31F" w14:textId="77777777" w:rsidR="00662197" w:rsidRPr="00783C18" w:rsidRDefault="00662197" w:rsidP="009230A8">
      <w:pPr>
        <w:spacing w:line="276" w:lineRule="auto"/>
        <w:jc w:val="both"/>
        <w:rPr>
          <w:rFonts w:ascii="Garamond" w:hAnsi="Garamond"/>
          <w:sz w:val="10"/>
          <w:szCs w:val="10"/>
        </w:rPr>
      </w:pPr>
    </w:p>
    <w:p w14:paraId="28C1CA4A" w14:textId="3358926A" w:rsidR="009230A8" w:rsidRPr="00662197" w:rsidRDefault="004D4071" w:rsidP="009230A8">
      <w:pPr>
        <w:spacing w:line="276" w:lineRule="auto"/>
        <w:jc w:val="both"/>
        <w:rPr>
          <w:rFonts w:ascii="Garamond" w:hAnsi="Garamond"/>
        </w:rPr>
      </w:pPr>
      <w:r w:rsidRPr="00B7593F">
        <w:rPr>
          <w:rFonts w:ascii="Garamond" w:hAnsi="Garamond"/>
          <w:sz w:val="22"/>
          <w:szCs w:val="22"/>
        </w:rPr>
        <w:t>This document is designed</w:t>
      </w:r>
      <w:r w:rsidR="00EB4FD0" w:rsidRPr="00B7593F">
        <w:rPr>
          <w:rFonts w:ascii="Garamond" w:hAnsi="Garamond"/>
          <w:sz w:val="22"/>
          <w:szCs w:val="22"/>
        </w:rPr>
        <w:t xml:space="preserve"> to </w:t>
      </w:r>
      <w:r w:rsidR="00903985" w:rsidRPr="00B7593F">
        <w:rPr>
          <w:rFonts w:ascii="Garamond" w:hAnsi="Garamond"/>
          <w:sz w:val="22"/>
          <w:szCs w:val="22"/>
        </w:rPr>
        <w:t>clarify</w:t>
      </w:r>
      <w:r w:rsidRPr="00B7593F">
        <w:rPr>
          <w:rFonts w:ascii="Garamond" w:hAnsi="Garamond"/>
          <w:sz w:val="22"/>
          <w:szCs w:val="22"/>
        </w:rPr>
        <w:t xml:space="preserve"> how to apply </w:t>
      </w:r>
      <w:r w:rsidR="00EE4F42" w:rsidRPr="00B7593F">
        <w:rPr>
          <w:rFonts w:ascii="Garamond" w:hAnsi="Garamond"/>
          <w:sz w:val="22"/>
          <w:szCs w:val="22"/>
        </w:rPr>
        <w:t xml:space="preserve">and </w:t>
      </w:r>
      <w:r w:rsidRPr="00B7593F">
        <w:rPr>
          <w:rFonts w:ascii="Garamond" w:hAnsi="Garamond"/>
          <w:sz w:val="22"/>
          <w:szCs w:val="22"/>
        </w:rPr>
        <w:t>plan</w:t>
      </w:r>
      <w:r w:rsidR="00EE4F42" w:rsidRPr="00B7593F">
        <w:rPr>
          <w:rFonts w:ascii="Garamond" w:hAnsi="Garamond"/>
          <w:sz w:val="22"/>
          <w:szCs w:val="22"/>
        </w:rPr>
        <w:t xml:space="preserve"> </w:t>
      </w:r>
      <w:r w:rsidRPr="00B7593F">
        <w:rPr>
          <w:rFonts w:ascii="Garamond" w:hAnsi="Garamond"/>
          <w:sz w:val="22"/>
          <w:szCs w:val="22"/>
        </w:rPr>
        <w:t>for an award</w:t>
      </w:r>
      <w:r w:rsidR="0058549A">
        <w:rPr>
          <w:rFonts w:ascii="Garamond" w:hAnsi="Garamond"/>
          <w:sz w:val="22"/>
          <w:szCs w:val="22"/>
        </w:rPr>
        <w:t>, and to answer questions about what happens after an award</w:t>
      </w:r>
      <w:r w:rsidR="00EE4F42" w:rsidRPr="00B7593F">
        <w:rPr>
          <w:rFonts w:ascii="Garamond" w:hAnsi="Garamond"/>
          <w:sz w:val="22"/>
          <w:szCs w:val="22"/>
        </w:rPr>
        <w:t>.</w:t>
      </w:r>
      <w:r w:rsidRPr="00B7593F">
        <w:rPr>
          <w:rStyle w:val="FootnoteReference"/>
          <w:rFonts w:ascii="Garamond" w:hAnsi="Garamond"/>
          <w:sz w:val="22"/>
          <w:szCs w:val="22"/>
        </w:rPr>
        <w:footnoteReference w:id="1"/>
      </w:r>
      <w:r w:rsidR="00EB4FD0" w:rsidRPr="00B7593F">
        <w:rPr>
          <w:rFonts w:ascii="Garamond" w:hAnsi="Garamond"/>
          <w:sz w:val="22"/>
          <w:szCs w:val="22"/>
        </w:rPr>
        <w:t xml:space="preserve"> </w:t>
      </w:r>
    </w:p>
    <w:p w14:paraId="44B3C3B2" w14:textId="77777777" w:rsidR="009230A8" w:rsidRPr="00783C18" w:rsidRDefault="009230A8" w:rsidP="009230A8">
      <w:pPr>
        <w:spacing w:line="276" w:lineRule="auto"/>
        <w:jc w:val="both"/>
        <w:rPr>
          <w:rFonts w:ascii="Garamond" w:hAnsi="Garamond"/>
          <w:sz w:val="10"/>
          <w:szCs w:val="10"/>
        </w:rPr>
      </w:pPr>
    </w:p>
    <w:p w14:paraId="480C02FC" w14:textId="35FC96DA" w:rsidR="00FE4625" w:rsidRPr="00B7593F" w:rsidRDefault="008D338E" w:rsidP="00FE4625">
      <w:pPr>
        <w:spacing w:line="276" w:lineRule="auto"/>
        <w:jc w:val="both"/>
        <w:rPr>
          <w:rFonts w:ascii="Garamond" w:hAnsi="Garamond"/>
          <w:sz w:val="22"/>
          <w:szCs w:val="22"/>
        </w:rPr>
      </w:pPr>
      <w:r w:rsidRPr="00B7593F">
        <w:rPr>
          <w:rFonts w:ascii="Garamond" w:hAnsi="Garamond"/>
          <w:sz w:val="22"/>
          <w:szCs w:val="22"/>
        </w:rPr>
        <w:t>Invitation to Apply</w:t>
      </w:r>
      <w:r w:rsidR="00FE4625" w:rsidRPr="00B7593F">
        <w:rPr>
          <w:rFonts w:ascii="Garamond" w:hAnsi="Garamond"/>
          <w:sz w:val="22"/>
          <w:szCs w:val="22"/>
        </w:rPr>
        <w:t xml:space="preserve"> deadlines are firm</w:t>
      </w:r>
      <w:r w:rsidR="00F71CB3" w:rsidRPr="00B7593F">
        <w:rPr>
          <w:rFonts w:ascii="Garamond" w:hAnsi="Garamond"/>
          <w:sz w:val="22"/>
          <w:szCs w:val="22"/>
        </w:rPr>
        <w:t xml:space="preserve"> once published</w:t>
      </w:r>
      <w:r w:rsidR="00FE4625" w:rsidRPr="00B7593F">
        <w:rPr>
          <w:rFonts w:ascii="Garamond" w:hAnsi="Garamond"/>
          <w:sz w:val="22"/>
          <w:szCs w:val="22"/>
        </w:rPr>
        <w:t>; no extensions are given</w:t>
      </w:r>
      <w:r w:rsidR="00F71CB3" w:rsidRPr="00B7593F">
        <w:rPr>
          <w:rFonts w:ascii="Garamond" w:hAnsi="Garamond"/>
          <w:sz w:val="22"/>
          <w:szCs w:val="22"/>
        </w:rPr>
        <w:t xml:space="preserve"> for any reason, to keep </w:t>
      </w:r>
      <w:r w:rsidR="0086625C" w:rsidRPr="00B7593F">
        <w:rPr>
          <w:rFonts w:ascii="Garamond" w:hAnsi="Garamond"/>
          <w:sz w:val="22"/>
          <w:szCs w:val="22"/>
        </w:rPr>
        <w:t xml:space="preserve">the funding </w:t>
      </w:r>
      <w:r w:rsidR="009552AA" w:rsidRPr="00B7593F">
        <w:rPr>
          <w:rFonts w:ascii="Garamond" w:hAnsi="Garamond"/>
          <w:sz w:val="22"/>
          <w:szCs w:val="22"/>
        </w:rPr>
        <w:t>opportunity fair</w:t>
      </w:r>
      <w:r w:rsidR="00F71CB3" w:rsidRPr="00B7593F">
        <w:rPr>
          <w:rFonts w:ascii="Garamond" w:hAnsi="Garamond"/>
          <w:sz w:val="22"/>
          <w:szCs w:val="22"/>
        </w:rPr>
        <w:t xml:space="preserve"> </w:t>
      </w:r>
      <w:r w:rsidR="002213B0" w:rsidRPr="00B7593F">
        <w:rPr>
          <w:rFonts w:ascii="Garamond" w:hAnsi="Garamond"/>
          <w:sz w:val="22"/>
          <w:szCs w:val="22"/>
        </w:rPr>
        <w:t xml:space="preserve">and clear </w:t>
      </w:r>
      <w:r w:rsidR="00F71CB3" w:rsidRPr="00B7593F">
        <w:rPr>
          <w:rFonts w:ascii="Garamond" w:hAnsi="Garamond"/>
          <w:sz w:val="22"/>
          <w:szCs w:val="22"/>
        </w:rPr>
        <w:t xml:space="preserve">for </w:t>
      </w:r>
      <w:r w:rsidR="002213B0" w:rsidRPr="00B7593F">
        <w:rPr>
          <w:rFonts w:ascii="Garamond" w:hAnsi="Garamond"/>
          <w:sz w:val="22"/>
          <w:szCs w:val="22"/>
        </w:rPr>
        <w:t>all applicants</w:t>
      </w:r>
      <w:r w:rsidR="00F71CB3" w:rsidRPr="00B7593F">
        <w:rPr>
          <w:rFonts w:ascii="Garamond" w:hAnsi="Garamond"/>
          <w:sz w:val="22"/>
          <w:szCs w:val="22"/>
        </w:rPr>
        <w:t>.</w:t>
      </w:r>
    </w:p>
    <w:p w14:paraId="4285F66C" w14:textId="77777777" w:rsidR="002177C9" w:rsidRPr="00B7593F" w:rsidRDefault="002177C9" w:rsidP="002177C9">
      <w:pPr>
        <w:spacing w:line="276" w:lineRule="auto"/>
        <w:jc w:val="both"/>
        <w:rPr>
          <w:rFonts w:ascii="Garamond" w:hAnsi="Garamond"/>
          <w:sz w:val="10"/>
          <w:szCs w:val="10"/>
        </w:rPr>
      </w:pPr>
    </w:p>
    <w:p w14:paraId="122830A3" w14:textId="1277BB88" w:rsidR="004C4921" w:rsidRPr="00B7593F" w:rsidRDefault="00936176" w:rsidP="005056A8">
      <w:pPr>
        <w:rPr>
          <w:rFonts w:ascii="Garamond" w:hAnsi="Garamond"/>
          <w:sz w:val="22"/>
          <w:szCs w:val="22"/>
        </w:rPr>
      </w:pPr>
      <w:r w:rsidRPr="00B7593F">
        <w:rPr>
          <w:rFonts w:ascii="Garamond" w:hAnsi="Garamond"/>
          <w:sz w:val="22"/>
          <w:szCs w:val="22"/>
        </w:rPr>
        <w:t xml:space="preserve">Please note that </w:t>
      </w:r>
      <w:r w:rsidR="0029395E">
        <w:rPr>
          <w:rFonts w:ascii="Garamond" w:hAnsi="Garamond"/>
          <w:sz w:val="22"/>
          <w:szCs w:val="22"/>
        </w:rPr>
        <w:t>a</w:t>
      </w:r>
      <w:r w:rsidR="0029395E" w:rsidRPr="00B7593F">
        <w:rPr>
          <w:rFonts w:ascii="Garamond" w:hAnsi="Garamond"/>
          <w:sz w:val="22"/>
          <w:szCs w:val="22"/>
        </w:rPr>
        <w:t xml:space="preserve"> </w:t>
      </w:r>
      <w:r w:rsidR="00CD6573" w:rsidRPr="00B7593F">
        <w:rPr>
          <w:rFonts w:ascii="Garamond" w:hAnsi="Garamond"/>
          <w:sz w:val="22"/>
          <w:szCs w:val="22"/>
        </w:rPr>
        <w:t>local match may not be provided by a national funder that currently invests in Partners for Places.</w:t>
      </w:r>
    </w:p>
    <w:p w14:paraId="6F74D290" w14:textId="07D16B21" w:rsidR="00E10234" w:rsidRPr="00B7593F" w:rsidRDefault="00E10234" w:rsidP="005E4D5D">
      <w:pPr>
        <w:pStyle w:val="Heading1"/>
        <w:spacing w:line="276" w:lineRule="auto"/>
        <w:jc w:val="both"/>
        <w:rPr>
          <w:rFonts w:ascii="Garamond" w:hAnsi="Garamond" w:cs="Times New Roman"/>
          <w:b/>
          <w:sz w:val="24"/>
          <w:szCs w:val="24"/>
        </w:rPr>
      </w:pPr>
      <w:bookmarkStart w:id="1" w:name="_Toc94792542"/>
      <w:r w:rsidRPr="00B7593F">
        <w:rPr>
          <w:rFonts w:ascii="Garamond" w:hAnsi="Garamond" w:cs="Times New Roman"/>
          <w:b/>
          <w:sz w:val="24"/>
          <w:szCs w:val="24"/>
        </w:rPr>
        <w:t>Proposal Team Guidance</w:t>
      </w:r>
      <w:bookmarkEnd w:id="1"/>
    </w:p>
    <w:p w14:paraId="72AA3D7F" w14:textId="4F648E49" w:rsidR="00E10234" w:rsidRPr="00B7593F" w:rsidRDefault="00662197" w:rsidP="00E10234">
      <w:pPr>
        <w:spacing w:line="276" w:lineRule="auto"/>
        <w:jc w:val="both"/>
        <w:rPr>
          <w:rFonts w:ascii="Garamond" w:hAnsi="Garamond"/>
          <w:sz w:val="22"/>
          <w:szCs w:val="22"/>
        </w:rPr>
      </w:pPr>
      <w:r w:rsidRPr="00783C18">
        <w:rPr>
          <w:rFonts w:ascii="Garamond" w:hAnsi="Garamond"/>
          <w:b/>
          <w:bCs/>
          <w:sz w:val="22"/>
          <w:szCs w:val="22"/>
        </w:rPr>
        <w:t>For ECA proposals</w:t>
      </w:r>
      <w:r>
        <w:rPr>
          <w:rFonts w:ascii="Garamond" w:hAnsi="Garamond"/>
          <w:sz w:val="22"/>
          <w:szCs w:val="22"/>
        </w:rPr>
        <w:t xml:space="preserve">, </w:t>
      </w:r>
      <w:r w:rsidR="00E10234" w:rsidRPr="00B7593F">
        <w:rPr>
          <w:rFonts w:ascii="Garamond" w:hAnsi="Garamond"/>
          <w:sz w:val="22"/>
          <w:szCs w:val="22"/>
        </w:rPr>
        <w:t xml:space="preserve">Partners for Places </w:t>
      </w:r>
      <w:r w:rsidR="00E10234" w:rsidRPr="00B7593F">
        <w:rPr>
          <w:rFonts w:ascii="Garamond" w:hAnsi="Garamond"/>
          <w:b/>
          <w:sz w:val="22"/>
          <w:szCs w:val="22"/>
        </w:rPr>
        <w:t>defines a sustainability director</w:t>
      </w:r>
      <w:r w:rsidR="00E10234" w:rsidRPr="00B7593F">
        <w:rPr>
          <w:rFonts w:ascii="Garamond" w:hAnsi="Garamond"/>
          <w:sz w:val="22"/>
          <w:szCs w:val="22"/>
        </w:rPr>
        <w:t xml:space="preserve"> as any person who leads a multi-department and community wide urban sustainability initiative from within local government</w:t>
      </w:r>
      <w:r w:rsidR="0029395E" w:rsidRPr="0029395E">
        <w:rPr>
          <w:rFonts w:ascii="Garamond" w:hAnsi="Garamond"/>
          <w:sz w:val="22"/>
          <w:szCs w:val="22"/>
        </w:rPr>
        <w:t xml:space="preserve"> in the United States or Canada.</w:t>
      </w:r>
      <w:r w:rsidR="0029395E">
        <w:rPr>
          <w:rFonts w:ascii="Garamond" w:hAnsi="Garamond"/>
          <w:sz w:val="22"/>
          <w:szCs w:val="22"/>
        </w:rPr>
        <w:t xml:space="preserve"> </w:t>
      </w:r>
      <w:r w:rsidR="00E10234" w:rsidRPr="00B7593F">
        <w:rPr>
          <w:rFonts w:ascii="Garamond" w:hAnsi="Garamond"/>
          <w:sz w:val="22"/>
          <w:szCs w:val="22"/>
        </w:rPr>
        <w:t>This person usually, but not always, has a title that includes the word “sustainability”</w:t>
      </w:r>
      <w:r>
        <w:rPr>
          <w:rFonts w:ascii="Garamond" w:hAnsi="Garamond"/>
          <w:sz w:val="22"/>
          <w:szCs w:val="22"/>
        </w:rPr>
        <w:t>,</w:t>
      </w:r>
      <w:r w:rsidR="00E10234" w:rsidRPr="00B7593F">
        <w:rPr>
          <w:rFonts w:ascii="Garamond" w:hAnsi="Garamond"/>
          <w:sz w:val="22"/>
          <w:szCs w:val="22"/>
        </w:rPr>
        <w:t xml:space="preserve"> </w:t>
      </w:r>
      <w:r>
        <w:rPr>
          <w:rFonts w:ascii="Garamond" w:hAnsi="Garamond"/>
          <w:sz w:val="22"/>
          <w:szCs w:val="22"/>
        </w:rPr>
        <w:t xml:space="preserve">“climate”, </w:t>
      </w:r>
      <w:r w:rsidR="00E10234" w:rsidRPr="00B7593F">
        <w:rPr>
          <w:rFonts w:ascii="Garamond" w:hAnsi="Garamond"/>
          <w:sz w:val="22"/>
          <w:szCs w:val="22"/>
        </w:rPr>
        <w:t>or “resilienc</w:t>
      </w:r>
      <w:r>
        <w:rPr>
          <w:rFonts w:ascii="Garamond" w:hAnsi="Garamond"/>
          <w:sz w:val="22"/>
          <w:szCs w:val="22"/>
        </w:rPr>
        <w:t>e</w:t>
      </w:r>
      <w:r w:rsidR="00E10234" w:rsidRPr="00B7593F">
        <w:rPr>
          <w:rFonts w:ascii="Garamond" w:hAnsi="Garamond"/>
          <w:sz w:val="22"/>
          <w:szCs w:val="22"/>
        </w:rPr>
        <w:t>”. They are in charge of advancing local government initiatives in a way that balances economic development, environmental quality, and equity. This person may have other responsibilities too, and sometimes is not specifically called “sustainability director”. If the local government does not have a sustainability director or someone who performs those duties as described above, they are ineligible to apply. The local government applicant must be a filling a non-elected staff position within that local government.</w:t>
      </w:r>
    </w:p>
    <w:p w14:paraId="080621E8" w14:textId="77777777" w:rsidR="00E10234" w:rsidRPr="00B7593F" w:rsidRDefault="00E10234" w:rsidP="00E10234">
      <w:pPr>
        <w:spacing w:line="276" w:lineRule="auto"/>
        <w:jc w:val="both"/>
        <w:rPr>
          <w:rFonts w:ascii="Garamond" w:hAnsi="Garamond"/>
          <w:sz w:val="10"/>
          <w:szCs w:val="10"/>
        </w:rPr>
      </w:pPr>
    </w:p>
    <w:p w14:paraId="6E4F82FE" w14:textId="77777777" w:rsidR="00E10234" w:rsidRPr="00B7593F" w:rsidRDefault="00E10234" w:rsidP="00E10234">
      <w:pPr>
        <w:spacing w:line="276" w:lineRule="auto"/>
        <w:jc w:val="both"/>
        <w:rPr>
          <w:rFonts w:ascii="Garamond" w:hAnsi="Garamond"/>
          <w:sz w:val="22"/>
          <w:szCs w:val="22"/>
        </w:rPr>
      </w:pPr>
      <w:r w:rsidRPr="00B7593F">
        <w:rPr>
          <w:rFonts w:ascii="Garamond" w:hAnsi="Garamond"/>
          <w:sz w:val="22"/>
          <w:szCs w:val="22"/>
        </w:rPr>
        <w:t>A sustainability director may include any of the following:</w:t>
      </w:r>
    </w:p>
    <w:p w14:paraId="7B612F93" w14:textId="17715B33" w:rsidR="00E10234" w:rsidRPr="00B7593F" w:rsidRDefault="00E10234" w:rsidP="00E10234">
      <w:pPr>
        <w:numPr>
          <w:ilvl w:val="0"/>
          <w:numId w:val="4"/>
        </w:numPr>
        <w:spacing w:line="276" w:lineRule="auto"/>
        <w:contextualSpacing/>
        <w:jc w:val="both"/>
        <w:rPr>
          <w:rFonts w:ascii="Garamond" w:hAnsi="Garamond"/>
          <w:sz w:val="22"/>
          <w:szCs w:val="22"/>
        </w:rPr>
      </w:pPr>
      <w:r w:rsidRPr="00B7593F">
        <w:rPr>
          <w:rFonts w:ascii="Garamond" w:hAnsi="Garamond"/>
          <w:sz w:val="22"/>
          <w:szCs w:val="22"/>
        </w:rPr>
        <w:t>A USDN member</w:t>
      </w:r>
    </w:p>
    <w:p w14:paraId="5A6B0A6B" w14:textId="6A2A56BD" w:rsidR="00E10234" w:rsidRPr="00B7593F" w:rsidRDefault="00E10234" w:rsidP="00E10234">
      <w:pPr>
        <w:numPr>
          <w:ilvl w:val="0"/>
          <w:numId w:val="4"/>
        </w:numPr>
        <w:spacing w:line="276" w:lineRule="auto"/>
        <w:contextualSpacing/>
        <w:jc w:val="both"/>
        <w:rPr>
          <w:rFonts w:ascii="Garamond" w:hAnsi="Garamond"/>
          <w:sz w:val="22"/>
          <w:szCs w:val="22"/>
        </w:rPr>
      </w:pPr>
      <w:r w:rsidRPr="00B7593F">
        <w:rPr>
          <w:rFonts w:ascii="Garamond" w:hAnsi="Garamond"/>
          <w:sz w:val="22"/>
          <w:szCs w:val="22"/>
        </w:rPr>
        <w:t xml:space="preserve">A member of a USDN-affiliated </w:t>
      </w:r>
      <w:hyperlink r:id="rId11" w:anchor="/" w:history="1">
        <w:r w:rsidRPr="00B7593F">
          <w:rPr>
            <w:rFonts w:ascii="Garamond" w:hAnsi="Garamond"/>
            <w:color w:val="5B9BD5" w:themeColor="accent1"/>
            <w:sz w:val="22"/>
            <w:szCs w:val="22"/>
          </w:rPr>
          <w:t>partner network</w:t>
        </w:r>
      </w:hyperlink>
      <w:r w:rsidR="000C121F">
        <w:rPr>
          <w:rFonts w:ascii="Garamond" w:hAnsi="Garamond"/>
          <w:color w:val="5B9BD5" w:themeColor="accent1"/>
          <w:sz w:val="22"/>
          <w:szCs w:val="22"/>
        </w:rPr>
        <w:t xml:space="preserve"> </w:t>
      </w:r>
      <w:r w:rsidR="000C121F" w:rsidRPr="000C121F">
        <w:rPr>
          <w:rFonts w:ascii="Garamond" w:hAnsi="Garamond"/>
          <w:sz w:val="22"/>
          <w:szCs w:val="22"/>
        </w:rPr>
        <w:t>member</w:t>
      </w:r>
      <w:r w:rsidR="00662197">
        <w:rPr>
          <w:rFonts w:ascii="Garamond" w:hAnsi="Garamond"/>
          <w:sz w:val="22"/>
          <w:szCs w:val="22"/>
        </w:rPr>
        <w:t xml:space="preserve">, which usually has a regional focus. </w:t>
      </w:r>
    </w:p>
    <w:p w14:paraId="577B99FD" w14:textId="7F8D1AB4" w:rsidR="00E10234" w:rsidRPr="000C121F" w:rsidRDefault="00E10234" w:rsidP="00E10234">
      <w:pPr>
        <w:numPr>
          <w:ilvl w:val="0"/>
          <w:numId w:val="4"/>
        </w:numPr>
        <w:spacing w:line="276" w:lineRule="auto"/>
        <w:contextualSpacing/>
        <w:jc w:val="both"/>
        <w:rPr>
          <w:rFonts w:ascii="Garamond" w:hAnsi="Garamond"/>
          <w:sz w:val="22"/>
          <w:szCs w:val="22"/>
        </w:rPr>
      </w:pPr>
      <w:r w:rsidRPr="000C121F">
        <w:rPr>
          <w:rFonts w:ascii="Garamond" w:hAnsi="Garamond"/>
          <w:sz w:val="22"/>
          <w:szCs w:val="22"/>
        </w:rPr>
        <w:lastRenderedPageBreak/>
        <w:t xml:space="preserve">Any person who leads a multi-department and community-wide urban sustainability initiatives from within a city/municipality or a county government in the United States or Canada. </w:t>
      </w:r>
    </w:p>
    <w:p w14:paraId="3BCF6710" w14:textId="77777777" w:rsidR="00E10234" w:rsidRPr="000C121F" w:rsidRDefault="00E10234" w:rsidP="00E10234">
      <w:pPr>
        <w:numPr>
          <w:ilvl w:val="1"/>
          <w:numId w:val="4"/>
        </w:numPr>
        <w:spacing w:line="276" w:lineRule="auto"/>
        <w:contextualSpacing/>
        <w:jc w:val="both"/>
        <w:rPr>
          <w:rFonts w:ascii="Garamond" w:hAnsi="Garamond"/>
          <w:sz w:val="22"/>
          <w:szCs w:val="22"/>
        </w:rPr>
      </w:pPr>
      <w:r w:rsidRPr="000C121F">
        <w:rPr>
          <w:rFonts w:ascii="Garamond" w:hAnsi="Garamond"/>
          <w:sz w:val="22"/>
          <w:szCs w:val="22"/>
        </w:rPr>
        <w:t xml:space="preserve">The application must show that the local government is a “city” or “county.” </w:t>
      </w:r>
    </w:p>
    <w:p w14:paraId="3E1C5CF3" w14:textId="631CB15E" w:rsidR="00E10234" w:rsidRPr="000C121F" w:rsidRDefault="00E10234">
      <w:pPr>
        <w:numPr>
          <w:ilvl w:val="1"/>
          <w:numId w:val="4"/>
        </w:numPr>
        <w:spacing w:line="276" w:lineRule="auto"/>
        <w:contextualSpacing/>
        <w:jc w:val="both"/>
        <w:rPr>
          <w:rFonts w:ascii="Garamond" w:hAnsi="Garamond"/>
          <w:sz w:val="22"/>
          <w:szCs w:val="22"/>
        </w:rPr>
      </w:pPr>
      <w:r w:rsidRPr="000C121F">
        <w:rPr>
          <w:rFonts w:ascii="Garamond" w:hAnsi="Garamond"/>
          <w:sz w:val="22"/>
          <w:szCs w:val="22"/>
        </w:rPr>
        <w:t>Depending on the form of state or provincial government, towns and Native American tribes could be eligible.</w:t>
      </w:r>
    </w:p>
    <w:p w14:paraId="1DEFFCBE" w14:textId="77777777" w:rsidR="00E10234" w:rsidRPr="00B7593F" w:rsidRDefault="00E10234" w:rsidP="00E10234">
      <w:pPr>
        <w:spacing w:line="276" w:lineRule="auto"/>
        <w:jc w:val="both"/>
        <w:rPr>
          <w:rFonts w:ascii="Garamond" w:hAnsi="Garamond"/>
          <w:sz w:val="10"/>
          <w:szCs w:val="10"/>
        </w:rPr>
      </w:pPr>
    </w:p>
    <w:p w14:paraId="1ABFCE15" w14:textId="77777777" w:rsidR="00E10234" w:rsidRPr="00B7593F" w:rsidRDefault="00E10234" w:rsidP="00E10234">
      <w:pPr>
        <w:spacing w:line="276" w:lineRule="auto"/>
        <w:jc w:val="both"/>
        <w:rPr>
          <w:rFonts w:ascii="Garamond" w:hAnsi="Garamond"/>
          <w:b/>
          <w:sz w:val="22"/>
          <w:szCs w:val="22"/>
        </w:rPr>
      </w:pPr>
      <w:r w:rsidRPr="00B7593F">
        <w:rPr>
          <w:rFonts w:ascii="Garamond" w:hAnsi="Garamond"/>
          <w:b/>
          <w:sz w:val="22"/>
          <w:szCs w:val="22"/>
        </w:rPr>
        <w:t>A sustainability director is not:</w:t>
      </w:r>
    </w:p>
    <w:p w14:paraId="4B51B2ED" w14:textId="77777777" w:rsidR="00E10234" w:rsidRPr="00B7593F" w:rsidRDefault="00E10234" w:rsidP="00E10234">
      <w:pPr>
        <w:numPr>
          <w:ilvl w:val="0"/>
          <w:numId w:val="19"/>
        </w:numPr>
        <w:spacing w:line="276" w:lineRule="auto"/>
        <w:contextualSpacing/>
        <w:jc w:val="both"/>
        <w:rPr>
          <w:rFonts w:ascii="Garamond" w:hAnsi="Garamond"/>
          <w:sz w:val="22"/>
          <w:szCs w:val="22"/>
        </w:rPr>
      </w:pPr>
      <w:r w:rsidRPr="00B7593F">
        <w:rPr>
          <w:rFonts w:ascii="Garamond" w:hAnsi="Garamond"/>
          <w:sz w:val="22"/>
          <w:szCs w:val="22"/>
        </w:rPr>
        <w:t>A director from a transit, local housing, or community development authority or corporation</w:t>
      </w:r>
    </w:p>
    <w:p w14:paraId="184A09E3" w14:textId="77777777" w:rsidR="00E10234" w:rsidRPr="00B7593F" w:rsidRDefault="00E10234" w:rsidP="00E10234">
      <w:pPr>
        <w:numPr>
          <w:ilvl w:val="0"/>
          <w:numId w:val="19"/>
        </w:numPr>
        <w:spacing w:line="276" w:lineRule="auto"/>
        <w:contextualSpacing/>
        <w:jc w:val="both"/>
        <w:rPr>
          <w:rFonts w:ascii="Garamond" w:hAnsi="Garamond"/>
          <w:sz w:val="22"/>
          <w:szCs w:val="22"/>
        </w:rPr>
      </w:pPr>
      <w:r w:rsidRPr="00B7593F">
        <w:rPr>
          <w:rFonts w:ascii="Garamond" w:hAnsi="Garamond"/>
          <w:sz w:val="22"/>
          <w:szCs w:val="22"/>
        </w:rPr>
        <w:t>A director of a sustainability initiative, whose consortium members include local government, even if the director is technically with a non-profit</w:t>
      </w:r>
    </w:p>
    <w:p w14:paraId="6B6A107F" w14:textId="77777777" w:rsidR="00E10234" w:rsidRPr="00B7593F" w:rsidRDefault="00E10234" w:rsidP="00E10234">
      <w:pPr>
        <w:numPr>
          <w:ilvl w:val="0"/>
          <w:numId w:val="19"/>
        </w:numPr>
        <w:spacing w:line="276" w:lineRule="auto"/>
        <w:contextualSpacing/>
        <w:jc w:val="both"/>
        <w:rPr>
          <w:rFonts w:ascii="Garamond" w:hAnsi="Garamond"/>
          <w:sz w:val="22"/>
          <w:szCs w:val="22"/>
        </w:rPr>
      </w:pPr>
      <w:r w:rsidRPr="00B7593F">
        <w:rPr>
          <w:rFonts w:ascii="Garamond" w:hAnsi="Garamond"/>
          <w:sz w:val="22"/>
          <w:szCs w:val="22"/>
        </w:rPr>
        <w:t>A director or a regional council of governments</w:t>
      </w:r>
    </w:p>
    <w:p w14:paraId="5F07B978" w14:textId="5ECD45AD" w:rsidR="00E10234" w:rsidRPr="00B7593F" w:rsidRDefault="00E10234" w:rsidP="00E10234">
      <w:pPr>
        <w:numPr>
          <w:ilvl w:val="0"/>
          <w:numId w:val="19"/>
        </w:numPr>
        <w:spacing w:line="276" w:lineRule="auto"/>
        <w:contextualSpacing/>
        <w:jc w:val="both"/>
        <w:rPr>
          <w:rFonts w:ascii="Garamond" w:hAnsi="Garamond"/>
          <w:sz w:val="22"/>
          <w:szCs w:val="22"/>
        </w:rPr>
      </w:pPr>
      <w:r w:rsidRPr="00B7593F">
        <w:rPr>
          <w:rFonts w:ascii="Garamond" w:hAnsi="Garamond"/>
          <w:sz w:val="22"/>
          <w:szCs w:val="22"/>
        </w:rPr>
        <w:t>A director of a community group, non-profit, or a quasi-governmental entity</w:t>
      </w:r>
    </w:p>
    <w:p w14:paraId="03F6F896" w14:textId="26F06C10" w:rsidR="00E10234" w:rsidRPr="00783C18" w:rsidRDefault="00E10234" w:rsidP="00E10234">
      <w:pPr>
        <w:spacing w:line="276" w:lineRule="auto"/>
        <w:contextualSpacing/>
        <w:jc w:val="both"/>
        <w:rPr>
          <w:rFonts w:ascii="Garamond" w:hAnsi="Garamond"/>
          <w:sz w:val="10"/>
          <w:szCs w:val="10"/>
        </w:rPr>
      </w:pPr>
    </w:p>
    <w:p w14:paraId="59738860" w14:textId="16B2C08D" w:rsidR="00E10234" w:rsidRPr="00B7593F" w:rsidRDefault="00E10234" w:rsidP="00E10234">
      <w:pPr>
        <w:spacing w:line="276" w:lineRule="auto"/>
        <w:jc w:val="both"/>
        <w:rPr>
          <w:rFonts w:ascii="Garamond" w:hAnsi="Garamond"/>
          <w:sz w:val="22"/>
          <w:szCs w:val="22"/>
        </w:rPr>
      </w:pPr>
      <w:r w:rsidRPr="00783C18">
        <w:rPr>
          <w:rFonts w:ascii="Garamond" w:hAnsi="Garamond"/>
          <w:b/>
          <w:bCs/>
          <w:sz w:val="22"/>
          <w:szCs w:val="22"/>
        </w:rPr>
        <w:t xml:space="preserve">For </w:t>
      </w:r>
      <w:r w:rsidR="00662197" w:rsidRPr="00783C18">
        <w:rPr>
          <w:rFonts w:ascii="Garamond" w:hAnsi="Garamond"/>
          <w:b/>
          <w:bCs/>
          <w:sz w:val="22"/>
          <w:szCs w:val="22"/>
        </w:rPr>
        <w:t>GSI</w:t>
      </w:r>
      <w:r w:rsidRPr="00783C18">
        <w:rPr>
          <w:rFonts w:ascii="Garamond" w:hAnsi="Garamond"/>
          <w:b/>
          <w:bCs/>
          <w:sz w:val="22"/>
          <w:szCs w:val="22"/>
        </w:rPr>
        <w:t xml:space="preserve"> pro</w:t>
      </w:r>
      <w:r w:rsidR="00783C18">
        <w:rPr>
          <w:rFonts w:ascii="Garamond" w:hAnsi="Garamond"/>
          <w:b/>
          <w:bCs/>
          <w:sz w:val="22"/>
          <w:szCs w:val="22"/>
        </w:rPr>
        <w:t>posals</w:t>
      </w:r>
      <w:r w:rsidRPr="00B7593F">
        <w:rPr>
          <w:rFonts w:ascii="Garamond" w:hAnsi="Garamond"/>
          <w:sz w:val="22"/>
          <w:szCs w:val="22"/>
        </w:rPr>
        <w:t xml:space="preserve">, the water department/water utility director(s) develop </w:t>
      </w:r>
      <w:r w:rsidR="0029395E">
        <w:rPr>
          <w:rFonts w:ascii="Garamond" w:hAnsi="Garamond"/>
          <w:sz w:val="22"/>
          <w:szCs w:val="22"/>
        </w:rPr>
        <w:t>applications</w:t>
      </w:r>
      <w:r w:rsidR="0029395E" w:rsidRPr="00B7593F">
        <w:rPr>
          <w:rFonts w:ascii="Garamond" w:hAnsi="Garamond"/>
          <w:sz w:val="22"/>
          <w:szCs w:val="22"/>
        </w:rPr>
        <w:t xml:space="preserve"> </w:t>
      </w:r>
      <w:r w:rsidRPr="00B7593F">
        <w:rPr>
          <w:rFonts w:ascii="Garamond" w:hAnsi="Garamond"/>
          <w:sz w:val="22"/>
          <w:szCs w:val="22"/>
        </w:rPr>
        <w:t>with</w:t>
      </w:r>
      <w:r w:rsidR="0029395E">
        <w:rPr>
          <w:rFonts w:ascii="Garamond" w:hAnsi="Garamond"/>
          <w:sz w:val="22"/>
          <w:szCs w:val="22"/>
        </w:rPr>
        <w:t xml:space="preserve"> the frontline community group and</w:t>
      </w:r>
      <w:r w:rsidRPr="00B7593F">
        <w:rPr>
          <w:rFonts w:ascii="Garamond" w:hAnsi="Garamond"/>
          <w:sz w:val="22"/>
          <w:szCs w:val="22"/>
        </w:rPr>
        <w:t xml:space="preserve"> the local place-based </w:t>
      </w:r>
      <w:r w:rsidR="0029395E">
        <w:rPr>
          <w:rFonts w:ascii="Garamond" w:hAnsi="Garamond"/>
          <w:sz w:val="22"/>
          <w:szCs w:val="22"/>
        </w:rPr>
        <w:t>funder</w:t>
      </w:r>
      <w:r w:rsidRPr="00B7593F">
        <w:rPr>
          <w:rFonts w:ascii="Garamond" w:hAnsi="Garamond"/>
          <w:sz w:val="22"/>
          <w:szCs w:val="22"/>
        </w:rPr>
        <w:t xml:space="preserve">. </w:t>
      </w:r>
      <w:r w:rsidRPr="00662197">
        <w:rPr>
          <w:rFonts w:ascii="Garamond" w:hAnsi="Garamond"/>
          <w:bCs/>
          <w:sz w:val="22"/>
          <w:szCs w:val="22"/>
        </w:rPr>
        <w:t>Partners for Places</w:t>
      </w:r>
      <w:r w:rsidRPr="00B7593F">
        <w:rPr>
          <w:rFonts w:ascii="Garamond" w:hAnsi="Garamond"/>
          <w:b/>
          <w:sz w:val="22"/>
          <w:szCs w:val="22"/>
        </w:rPr>
        <w:t xml:space="preserve"> defines a stormwater department or water utility director </w:t>
      </w:r>
      <w:r w:rsidRPr="00B7593F">
        <w:rPr>
          <w:rFonts w:ascii="Garamond" w:hAnsi="Garamond"/>
          <w:sz w:val="22"/>
          <w:szCs w:val="22"/>
        </w:rPr>
        <w:t xml:space="preserve">as a decision-maker working for a local government or a local water utility. They must be from within a city or county in the United States or Canada. </w:t>
      </w:r>
    </w:p>
    <w:p w14:paraId="706E7B0D" w14:textId="2A82C1A3" w:rsidR="00E10234" w:rsidRPr="00B11CDA" w:rsidRDefault="00E10234" w:rsidP="00E10234">
      <w:pPr>
        <w:spacing w:line="276" w:lineRule="auto"/>
        <w:contextualSpacing/>
        <w:jc w:val="both"/>
        <w:rPr>
          <w:rFonts w:ascii="Garamond" w:hAnsi="Garamond"/>
          <w:sz w:val="10"/>
          <w:szCs w:val="10"/>
        </w:rPr>
      </w:pPr>
    </w:p>
    <w:p w14:paraId="4FDA5A0A" w14:textId="35170830" w:rsidR="00BE7CA9" w:rsidRDefault="00BE7CA9" w:rsidP="00BE7CA9">
      <w:pPr>
        <w:spacing w:line="276" w:lineRule="auto"/>
        <w:contextualSpacing/>
        <w:jc w:val="both"/>
        <w:rPr>
          <w:rFonts w:ascii="Garamond" w:hAnsi="Garamond"/>
          <w:sz w:val="22"/>
          <w:szCs w:val="22"/>
        </w:rPr>
      </w:pPr>
      <w:r>
        <w:rPr>
          <w:rFonts w:ascii="Garamond" w:hAnsi="Garamond"/>
          <w:sz w:val="22"/>
          <w:szCs w:val="22"/>
        </w:rPr>
        <w:t>The local</w:t>
      </w:r>
      <w:r w:rsidRPr="00BE7CA9">
        <w:rPr>
          <w:rFonts w:ascii="Garamond" w:hAnsi="Garamond"/>
          <w:sz w:val="22"/>
          <w:szCs w:val="22"/>
        </w:rPr>
        <w:t xml:space="preserve"> </w:t>
      </w:r>
      <w:r w:rsidRPr="003D677A">
        <w:rPr>
          <w:rFonts w:ascii="Garamond" w:hAnsi="Garamond"/>
          <w:b/>
          <w:bCs/>
          <w:sz w:val="22"/>
          <w:szCs w:val="22"/>
        </w:rPr>
        <w:t>frontline community group partner</w:t>
      </w:r>
      <w:r w:rsidRPr="00BE7CA9">
        <w:rPr>
          <w:rFonts w:ascii="Garamond" w:hAnsi="Garamond"/>
          <w:sz w:val="22"/>
          <w:szCs w:val="22"/>
        </w:rPr>
        <w:t xml:space="preserve"> </w:t>
      </w:r>
      <w:r w:rsidR="00423C1D" w:rsidRPr="00423C1D">
        <w:rPr>
          <w:rFonts w:ascii="Garamond" w:hAnsi="Garamond"/>
          <w:sz w:val="22"/>
          <w:szCs w:val="22"/>
        </w:rPr>
        <w:t>has a primary mission to represent and serve frontline communities, improving living situations by addressing the root causes of oppression and injustice, economic disadvantage, and environmental harm. Frontline communities are those experiencing the most immediate and worst impacts of climate change.</w:t>
      </w:r>
    </w:p>
    <w:p w14:paraId="451681D9" w14:textId="77777777" w:rsidR="00BE7CA9" w:rsidRPr="00B11CDA" w:rsidRDefault="00BE7CA9" w:rsidP="00E10234">
      <w:pPr>
        <w:spacing w:line="276" w:lineRule="auto"/>
        <w:contextualSpacing/>
        <w:jc w:val="both"/>
        <w:rPr>
          <w:rFonts w:ascii="Garamond" w:hAnsi="Garamond"/>
          <w:sz w:val="10"/>
          <w:szCs w:val="10"/>
        </w:rPr>
      </w:pPr>
    </w:p>
    <w:p w14:paraId="57827173" w14:textId="10790853" w:rsidR="00EA3743" w:rsidRDefault="00EA3743" w:rsidP="00EB4E45">
      <w:pPr>
        <w:spacing w:line="276" w:lineRule="auto"/>
        <w:jc w:val="both"/>
        <w:rPr>
          <w:rFonts w:ascii="Garamond" w:hAnsi="Garamond"/>
          <w:sz w:val="22"/>
          <w:szCs w:val="22"/>
        </w:rPr>
      </w:pPr>
      <w:r w:rsidRPr="00B7593F">
        <w:rPr>
          <w:rFonts w:ascii="Garamond" w:hAnsi="Garamond"/>
          <w:sz w:val="22"/>
          <w:szCs w:val="22"/>
        </w:rPr>
        <w:t>The</w:t>
      </w:r>
      <w:r w:rsidR="008A52EB" w:rsidRPr="008A52EB">
        <w:rPr>
          <w:rFonts w:ascii="Garamond" w:hAnsi="Garamond"/>
          <w:sz w:val="22"/>
          <w:szCs w:val="22"/>
        </w:rPr>
        <w:t xml:space="preserve"> local or regional, place-based funder</w:t>
      </w:r>
      <w:r w:rsidR="008A52EB">
        <w:rPr>
          <w:rFonts w:ascii="Garamond" w:hAnsi="Garamond"/>
          <w:sz w:val="22"/>
          <w:szCs w:val="22"/>
        </w:rPr>
        <w:t xml:space="preserve"> </w:t>
      </w:r>
      <w:r w:rsidR="008A52EB" w:rsidRPr="008A52EB">
        <w:rPr>
          <w:rFonts w:ascii="Garamond" w:hAnsi="Garamond"/>
          <w:sz w:val="22"/>
          <w:szCs w:val="22"/>
        </w:rPr>
        <w:t>is an entity who regularly makes grants within a community from annual philanthropic resources</w:t>
      </w:r>
      <w:r w:rsidR="00B11CDA">
        <w:rPr>
          <w:rFonts w:ascii="Garamond" w:hAnsi="Garamond"/>
          <w:sz w:val="22"/>
          <w:szCs w:val="22"/>
        </w:rPr>
        <w:t>. These are usually</w:t>
      </w:r>
      <w:r w:rsidR="008A52EB" w:rsidRPr="008A52EB">
        <w:rPr>
          <w:rFonts w:ascii="Garamond" w:hAnsi="Garamond"/>
          <w:sz w:val="22"/>
          <w:szCs w:val="22"/>
        </w:rPr>
        <w:t xml:space="preserve"> a community </w:t>
      </w:r>
      <w:r w:rsidR="00B11CDA" w:rsidRPr="008A52EB">
        <w:rPr>
          <w:rFonts w:ascii="Garamond" w:hAnsi="Garamond"/>
          <w:sz w:val="22"/>
          <w:szCs w:val="22"/>
        </w:rPr>
        <w:t>foundation,</w:t>
      </w:r>
      <w:r w:rsidR="008A52EB" w:rsidRPr="008A52EB">
        <w:rPr>
          <w:rFonts w:ascii="Garamond" w:hAnsi="Garamond"/>
          <w:sz w:val="22"/>
          <w:szCs w:val="22"/>
        </w:rPr>
        <w:t xml:space="preserve"> or a private</w:t>
      </w:r>
      <w:r w:rsidR="00B11CDA">
        <w:rPr>
          <w:rFonts w:ascii="Garamond" w:hAnsi="Garamond"/>
          <w:sz w:val="22"/>
          <w:szCs w:val="22"/>
        </w:rPr>
        <w:t xml:space="preserve"> </w:t>
      </w:r>
      <w:r w:rsidR="008A52EB" w:rsidRPr="008A52EB">
        <w:rPr>
          <w:rFonts w:ascii="Garamond" w:hAnsi="Garamond"/>
          <w:sz w:val="22"/>
          <w:szCs w:val="22"/>
        </w:rPr>
        <w:t>/</w:t>
      </w:r>
      <w:r w:rsidR="00B11CDA">
        <w:rPr>
          <w:rFonts w:ascii="Garamond" w:hAnsi="Garamond"/>
          <w:sz w:val="22"/>
          <w:szCs w:val="22"/>
        </w:rPr>
        <w:t xml:space="preserve"> </w:t>
      </w:r>
      <w:r w:rsidR="008A52EB" w:rsidRPr="008A52EB">
        <w:rPr>
          <w:rFonts w:ascii="Garamond" w:hAnsi="Garamond"/>
          <w:sz w:val="22"/>
          <w:szCs w:val="22"/>
        </w:rPr>
        <w:t>corporate foundation focuse</w:t>
      </w:r>
      <w:r w:rsidR="00B11CDA">
        <w:rPr>
          <w:rFonts w:ascii="Garamond" w:hAnsi="Garamond"/>
          <w:sz w:val="22"/>
          <w:szCs w:val="22"/>
        </w:rPr>
        <w:t>d</w:t>
      </w:r>
      <w:r w:rsidR="008A52EB" w:rsidRPr="008A52EB">
        <w:rPr>
          <w:rFonts w:ascii="Garamond" w:hAnsi="Garamond"/>
          <w:sz w:val="22"/>
          <w:szCs w:val="22"/>
        </w:rPr>
        <w:t xml:space="preserve"> on a greater metropolitan </w:t>
      </w:r>
      <w:r w:rsidR="00B11CDA">
        <w:rPr>
          <w:rFonts w:ascii="Garamond" w:hAnsi="Garamond"/>
          <w:sz w:val="22"/>
          <w:szCs w:val="22"/>
        </w:rPr>
        <w:t>area or</w:t>
      </w:r>
      <w:r w:rsidR="008A52EB" w:rsidRPr="008A52EB">
        <w:rPr>
          <w:rFonts w:ascii="Garamond" w:hAnsi="Garamond"/>
          <w:sz w:val="22"/>
          <w:szCs w:val="22"/>
        </w:rPr>
        <w:t xml:space="preserve"> </w:t>
      </w:r>
      <w:r w:rsidR="00B11CDA">
        <w:rPr>
          <w:rFonts w:ascii="Garamond" w:hAnsi="Garamond"/>
          <w:sz w:val="22"/>
          <w:szCs w:val="22"/>
        </w:rPr>
        <w:t>region</w:t>
      </w:r>
      <w:r w:rsidR="008A52EB" w:rsidRPr="008A52EB">
        <w:rPr>
          <w:rFonts w:ascii="Garamond" w:hAnsi="Garamond"/>
          <w:sz w:val="22"/>
          <w:szCs w:val="22"/>
        </w:rPr>
        <w:t>.</w:t>
      </w:r>
      <w:r w:rsidRPr="00B7593F">
        <w:rPr>
          <w:rFonts w:ascii="Garamond" w:hAnsi="Garamond"/>
          <w:sz w:val="22"/>
          <w:szCs w:val="22"/>
        </w:rPr>
        <w:t xml:space="preserve"> </w:t>
      </w:r>
      <w:r w:rsidR="008A52EB" w:rsidRPr="008A52EB">
        <w:rPr>
          <w:rFonts w:ascii="Garamond" w:hAnsi="Garamond"/>
          <w:sz w:val="22"/>
          <w:szCs w:val="22"/>
        </w:rPr>
        <w:t xml:space="preserve">In some cases, </w:t>
      </w:r>
      <w:r w:rsidR="00783C18">
        <w:rPr>
          <w:rFonts w:ascii="Garamond" w:hAnsi="Garamond"/>
          <w:sz w:val="22"/>
          <w:szCs w:val="22"/>
        </w:rPr>
        <w:t xml:space="preserve">this is </w:t>
      </w:r>
      <w:r w:rsidR="008A52EB" w:rsidRPr="008A52EB">
        <w:rPr>
          <w:rFonts w:ascii="Garamond" w:hAnsi="Garamond"/>
          <w:sz w:val="22"/>
          <w:szCs w:val="22"/>
        </w:rPr>
        <w:t>a corporate utility</w:t>
      </w:r>
      <w:r w:rsidR="00B11CDA">
        <w:rPr>
          <w:rFonts w:ascii="Garamond" w:hAnsi="Garamond"/>
          <w:sz w:val="22"/>
          <w:szCs w:val="22"/>
        </w:rPr>
        <w:t xml:space="preserve">. </w:t>
      </w:r>
      <w:r w:rsidR="008A52EB" w:rsidRPr="008A52EB">
        <w:rPr>
          <w:rFonts w:ascii="Garamond" w:hAnsi="Garamond"/>
          <w:sz w:val="22"/>
          <w:szCs w:val="22"/>
        </w:rPr>
        <w:t>Partners for Places prefers that applications include a local foundation in addition to a corporate utility</w:t>
      </w:r>
      <w:r w:rsidR="008A52EB">
        <w:rPr>
          <w:rFonts w:ascii="Garamond" w:hAnsi="Garamond"/>
          <w:sz w:val="22"/>
          <w:szCs w:val="22"/>
        </w:rPr>
        <w:t xml:space="preserve">. </w:t>
      </w:r>
    </w:p>
    <w:p w14:paraId="0BE10DAE" w14:textId="60B1849B" w:rsidR="00B11CDA" w:rsidRPr="00B11CDA" w:rsidRDefault="00B11CDA" w:rsidP="00EB4E45">
      <w:pPr>
        <w:spacing w:line="276" w:lineRule="auto"/>
        <w:jc w:val="both"/>
        <w:rPr>
          <w:rFonts w:ascii="Garamond" w:hAnsi="Garamond"/>
          <w:sz w:val="10"/>
          <w:szCs w:val="10"/>
        </w:rPr>
      </w:pPr>
    </w:p>
    <w:p w14:paraId="2D11C0DF" w14:textId="62D3CC47" w:rsidR="00EA3743" w:rsidRPr="00B7593F" w:rsidRDefault="00EA3743" w:rsidP="00EB4E45">
      <w:pPr>
        <w:spacing w:line="276" w:lineRule="auto"/>
        <w:jc w:val="both"/>
        <w:rPr>
          <w:rFonts w:ascii="Garamond" w:hAnsi="Garamond"/>
          <w:sz w:val="22"/>
          <w:szCs w:val="22"/>
        </w:rPr>
      </w:pPr>
      <w:r w:rsidRPr="00B7593F">
        <w:rPr>
          <w:rFonts w:ascii="Garamond" w:hAnsi="Garamond"/>
          <w:sz w:val="22"/>
          <w:szCs w:val="22"/>
        </w:rPr>
        <w:t xml:space="preserve">Partners for Places </w:t>
      </w:r>
      <w:r w:rsidRPr="00B7593F">
        <w:rPr>
          <w:rFonts w:ascii="Garamond" w:hAnsi="Garamond"/>
          <w:b/>
          <w:sz w:val="22"/>
          <w:szCs w:val="22"/>
        </w:rPr>
        <w:t>defines a community foundation</w:t>
      </w:r>
      <w:r w:rsidRPr="00B7593F">
        <w:rPr>
          <w:rFonts w:ascii="Garamond" w:hAnsi="Garamond"/>
          <w:sz w:val="22"/>
          <w:szCs w:val="22"/>
        </w:rPr>
        <w:t xml:space="preserve"> as a grant making charity composed primarily of permanent funds established by many separate donors for the long-term benefit of the residents of a defined geographic area - which is usually a city or county, and rarely larger than a state. Many funders who are committed to investing in a community also have a larger geographic focus beyond just one particular city/county. These funders qualify as local foundations</w:t>
      </w:r>
      <w:r w:rsidR="008A52EB">
        <w:rPr>
          <w:rFonts w:ascii="Garamond" w:hAnsi="Garamond"/>
          <w:sz w:val="22"/>
          <w:szCs w:val="22"/>
        </w:rPr>
        <w:t>.</w:t>
      </w:r>
    </w:p>
    <w:p w14:paraId="4A5E3ABB" w14:textId="77777777" w:rsidR="00EA3743" w:rsidRPr="00B7593F" w:rsidRDefault="00EA3743" w:rsidP="00EA3743">
      <w:pPr>
        <w:pStyle w:val="ListParagraph"/>
        <w:spacing w:line="276" w:lineRule="auto"/>
        <w:ind w:left="778"/>
        <w:jc w:val="both"/>
        <w:rPr>
          <w:rFonts w:ascii="Garamond" w:hAnsi="Garamond"/>
          <w:sz w:val="10"/>
          <w:szCs w:val="10"/>
        </w:rPr>
      </w:pPr>
    </w:p>
    <w:p w14:paraId="1C000388" w14:textId="77777777" w:rsidR="00EA3743" w:rsidRPr="00B7593F" w:rsidRDefault="00EA3743" w:rsidP="00EA3743">
      <w:pPr>
        <w:spacing w:line="276" w:lineRule="auto"/>
        <w:jc w:val="both"/>
        <w:rPr>
          <w:rFonts w:ascii="Garamond" w:hAnsi="Garamond"/>
          <w:color w:val="000000" w:themeColor="text1"/>
          <w:sz w:val="22"/>
          <w:szCs w:val="22"/>
        </w:rPr>
      </w:pPr>
      <w:r w:rsidRPr="00B7593F">
        <w:rPr>
          <w:rFonts w:ascii="Garamond" w:hAnsi="Garamond"/>
          <w:color w:val="000000" w:themeColor="text1"/>
          <w:sz w:val="22"/>
          <w:szCs w:val="22"/>
        </w:rPr>
        <w:t>Partners for Places does not allow organizations who receive supporting grants to provide a match from a grant or non-philanthropic funding stream. The local match may not be provided by:</w:t>
      </w:r>
    </w:p>
    <w:p w14:paraId="47944BF3" w14:textId="77777777" w:rsidR="00EA3743" w:rsidRPr="00B7593F" w:rsidRDefault="00EA3743" w:rsidP="00EA3743">
      <w:pPr>
        <w:pStyle w:val="ListParagraph"/>
        <w:numPr>
          <w:ilvl w:val="0"/>
          <w:numId w:val="6"/>
        </w:numPr>
        <w:spacing w:line="276" w:lineRule="auto"/>
        <w:jc w:val="both"/>
        <w:rPr>
          <w:rFonts w:ascii="Garamond" w:hAnsi="Garamond"/>
          <w:sz w:val="22"/>
          <w:szCs w:val="22"/>
        </w:rPr>
      </w:pPr>
      <w:r w:rsidRPr="00B7593F">
        <w:rPr>
          <w:rFonts w:ascii="Garamond" w:hAnsi="Garamond"/>
          <w:sz w:val="22"/>
          <w:szCs w:val="22"/>
        </w:rPr>
        <w:t>A national investor in the Partners for Places program</w:t>
      </w:r>
    </w:p>
    <w:p w14:paraId="1F32976D" w14:textId="304FC0E1" w:rsidR="00EA3743" w:rsidRPr="00B7593F" w:rsidRDefault="00EA3743" w:rsidP="00EA3743">
      <w:pPr>
        <w:pStyle w:val="ListParagraph"/>
        <w:numPr>
          <w:ilvl w:val="0"/>
          <w:numId w:val="6"/>
        </w:numPr>
        <w:spacing w:line="276" w:lineRule="auto"/>
        <w:jc w:val="both"/>
        <w:rPr>
          <w:rFonts w:ascii="Garamond" w:hAnsi="Garamond"/>
          <w:sz w:val="22"/>
          <w:szCs w:val="22"/>
        </w:rPr>
      </w:pPr>
      <w:r w:rsidRPr="00B7593F">
        <w:rPr>
          <w:rFonts w:ascii="Garamond" w:hAnsi="Garamond"/>
          <w:sz w:val="22"/>
          <w:szCs w:val="22"/>
        </w:rPr>
        <w:t xml:space="preserve">A </w:t>
      </w:r>
      <w:r w:rsidR="00B11CDA" w:rsidRPr="00B7593F">
        <w:rPr>
          <w:rFonts w:ascii="Garamond" w:hAnsi="Garamond"/>
          <w:sz w:val="22"/>
          <w:szCs w:val="22"/>
        </w:rPr>
        <w:t>municipally owned</w:t>
      </w:r>
      <w:r w:rsidRPr="00B7593F">
        <w:rPr>
          <w:rFonts w:ascii="Garamond" w:hAnsi="Garamond"/>
          <w:sz w:val="22"/>
          <w:szCs w:val="22"/>
        </w:rPr>
        <w:t xml:space="preserve"> utility</w:t>
      </w:r>
    </w:p>
    <w:p w14:paraId="72E7E485" w14:textId="77777777" w:rsidR="00EA3743" w:rsidRPr="00B7593F" w:rsidRDefault="00EA3743" w:rsidP="00EA3743">
      <w:pPr>
        <w:pStyle w:val="ListParagraph"/>
        <w:numPr>
          <w:ilvl w:val="0"/>
          <w:numId w:val="6"/>
        </w:numPr>
        <w:spacing w:line="276" w:lineRule="auto"/>
        <w:jc w:val="both"/>
        <w:rPr>
          <w:rFonts w:ascii="Garamond" w:hAnsi="Garamond"/>
          <w:sz w:val="22"/>
          <w:szCs w:val="22"/>
        </w:rPr>
      </w:pPr>
      <w:r w:rsidRPr="00B7593F">
        <w:rPr>
          <w:rFonts w:ascii="Garamond" w:hAnsi="Garamond"/>
          <w:sz w:val="22"/>
          <w:szCs w:val="22"/>
        </w:rPr>
        <w:t>A local, state, or federal government</w:t>
      </w:r>
    </w:p>
    <w:p w14:paraId="4536BDCC" w14:textId="77777777" w:rsidR="00EA3743" w:rsidRPr="00B7593F" w:rsidRDefault="00EA3743" w:rsidP="00EA3743">
      <w:pPr>
        <w:pStyle w:val="ListParagraph"/>
        <w:numPr>
          <w:ilvl w:val="0"/>
          <w:numId w:val="6"/>
        </w:numPr>
        <w:spacing w:line="276" w:lineRule="auto"/>
        <w:jc w:val="both"/>
        <w:rPr>
          <w:rFonts w:ascii="Garamond" w:hAnsi="Garamond"/>
          <w:sz w:val="22"/>
          <w:szCs w:val="22"/>
        </w:rPr>
      </w:pPr>
      <w:r w:rsidRPr="00B7593F">
        <w:rPr>
          <w:rFonts w:ascii="Garamond" w:hAnsi="Garamond"/>
          <w:sz w:val="22"/>
          <w:szCs w:val="22"/>
        </w:rPr>
        <w:t>A non-profit who is offering up funds from a received grant as the match</w:t>
      </w:r>
    </w:p>
    <w:p w14:paraId="601C2222" w14:textId="77777777" w:rsidR="00EA3743" w:rsidRPr="00B7593F" w:rsidRDefault="00EA3743" w:rsidP="00EA3743">
      <w:pPr>
        <w:spacing w:line="276" w:lineRule="auto"/>
        <w:jc w:val="both"/>
        <w:rPr>
          <w:rFonts w:ascii="Garamond" w:hAnsi="Garamond"/>
          <w:sz w:val="10"/>
          <w:szCs w:val="10"/>
        </w:rPr>
      </w:pPr>
    </w:p>
    <w:p w14:paraId="32566930" w14:textId="77777777" w:rsidR="00EA3743" w:rsidRPr="00B7593F" w:rsidRDefault="00EA3743" w:rsidP="00EA3743">
      <w:pPr>
        <w:spacing w:line="276" w:lineRule="auto"/>
        <w:jc w:val="both"/>
        <w:rPr>
          <w:rFonts w:ascii="Garamond" w:hAnsi="Garamond"/>
          <w:sz w:val="22"/>
          <w:szCs w:val="22"/>
        </w:rPr>
      </w:pPr>
      <w:r w:rsidRPr="00B7593F">
        <w:rPr>
          <w:rFonts w:ascii="Garamond" w:hAnsi="Garamond"/>
          <w:sz w:val="22"/>
          <w:szCs w:val="22"/>
        </w:rPr>
        <w:t xml:space="preserve">If a local foundation makes a renewal grant to support continuing the work, Partners for Places considers this a legitimate match for a new Partners for Places application outlining follow-on work phases. </w:t>
      </w:r>
    </w:p>
    <w:p w14:paraId="7265138F" w14:textId="57F1B9E1" w:rsidR="005E4D5D" w:rsidRPr="00B7593F" w:rsidRDefault="005E4D5D" w:rsidP="005E4D5D">
      <w:pPr>
        <w:pStyle w:val="Heading1"/>
        <w:spacing w:line="276" w:lineRule="auto"/>
        <w:jc w:val="both"/>
        <w:rPr>
          <w:rFonts w:ascii="Garamond" w:hAnsi="Garamond" w:cs="Times New Roman"/>
          <w:b/>
          <w:sz w:val="24"/>
          <w:szCs w:val="24"/>
        </w:rPr>
      </w:pPr>
      <w:bookmarkStart w:id="2" w:name="_Toc94792543"/>
      <w:r w:rsidRPr="00B7593F">
        <w:rPr>
          <w:rFonts w:ascii="Garamond" w:hAnsi="Garamond" w:cs="Times New Roman"/>
          <w:b/>
          <w:sz w:val="24"/>
          <w:szCs w:val="24"/>
        </w:rPr>
        <w:t>Budget Guidance</w:t>
      </w:r>
      <w:bookmarkEnd w:id="2"/>
    </w:p>
    <w:p w14:paraId="25B5902C" w14:textId="77777777" w:rsidR="00CE4A57" w:rsidRPr="00B7593F" w:rsidRDefault="00CE4A57" w:rsidP="00CE4A57">
      <w:pPr>
        <w:rPr>
          <w:rFonts w:ascii="Garamond" w:hAnsi="Garamond"/>
          <w:sz w:val="10"/>
          <w:szCs w:val="10"/>
        </w:rPr>
      </w:pPr>
    </w:p>
    <w:p w14:paraId="6C4F222E" w14:textId="31D7BCBB" w:rsidR="002C6B8E" w:rsidRPr="00B7593F" w:rsidRDefault="005E4D5D" w:rsidP="005E4D5D">
      <w:pPr>
        <w:spacing w:line="276" w:lineRule="auto"/>
        <w:jc w:val="both"/>
        <w:rPr>
          <w:rFonts w:ascii="Garamond" w:hAnsi="Garamond"/>
          <w:sz w:val="22"/>
          <w:szCs w:val="22"/>
        </w:rPr>
      </w:pPr>
      <w:r w:rsidRPr="00B7593F">
        <w:rPr>
          <w:rFonts w:ascii="Garamond" w:hAnsi="Garamond"/>
          <w:sz w:val="22"/>
          <w:szCs w:val="22"/>
        </w:rPr>
        <w:t xml:space="preserve">Partners for Places grants can be used for planning or implementation of </w:t>
      </w:r>
      <w:r w:rsidR="00B11CDA">
        <w:rPr>
          <w:rFonts w:ascii="Garamond" w:hAnsi="Garamond"/>
          <w:sz w:val="22"/>
          <w:szCs w:val="22"/>
        </w:rPr>
        <w:t xml:space="preserve">equitable climate action and/or stormwater </w:t>
      </w:r>
      <w:r w:rsidRPr="00B7593F">
        <w:rPr>
          <w:rFonts w:ascii="Garamond" w:hAnsi="Garamond"/>
          <w:sz w:val="22"/>
          <w:szCs w:val="22"/>
        </w:rPr>
        <w:t xml:space="preserve">projects or programs. </w:t>
      </w:r>
      <w:r w:rsidR="00771615" w:rsidRPr="00B7593F">
        <w:rPr>
          <w:rFonts w:ascii="Garamond" w:hAnsi="Garamond"/>
          <w:b/>
          <w:sz w:val="22"/>
          <w:szCs w:val="22"/>
        </w:rPr>
        <w:t xml:space="preserve">Reference the </w:t>
      </w:r>
      <w:r w:rsidR="00B11CDA">
        <w:rPr>
          <w:rFonts w:ascii="Garamond" w:hAnsi="Garamond"/>
          <w:b/>
          <w:sz w:val="22"/>
          <w:szCs w:val="22"/>
        </w:rPr>
        <w:t xml:space="preserve">current </w:t>
      </w:r>
      <w:r w:rsidR="008D338E" w:rsidRPr="00B7593F">
        <w:rPr>
          <w:rFonts w:ascii="Garamond" w:hAnsi="Garamond"/>
          <w:b/>
          <w:sz w:val="22"/>
          <w:szCs w:val="22"/>
        </w:rPr>
        <w:t>Invitation to Apply</w:t>
      </w:r>
      <w:r w:rsidR="00A000F6">
        <w:rPr>
          <w:rFonts w:ascii="Garamond" w:hAnsi="Garamond"/>
          <w:b/>
          <w:sz w:val="22"/>
          <w:szCs w:val="22"/>
        </w:rPr>
        <w:t xml:space="preserve"> for </w:t>
      </w:r>
      <w:r w:rsidR="00B11CDA">
        <w:rPr>
          <w:rFonts w:ascii="Garamond" w:hAnsi="Garamond"/>
          <w:b/>
          <w:sz w:val="22"/>
          <w:szCs w:val="22"/>
        </w:rPr>
        <w:t>information</w:t>
      </w:r>
      <w:r w:rsidR="00A000F6">
        <w:rPr>
          <w:rFonts w:ascii="Garamond" w:hAnsi="Garamond"/>
          <w:b/>
          <w:sz w:val="22"/>
          <w:szCs w:val="22"/>
        </w:rPr>
        <w:t xml:space="preserve"> on budget requirements</w:t>
      </w:r>
      <w:r w:rsidR="00771615" w:rsidRPr="00B7593F">
        <w:rPr>
          <w:rFonts w:ascii="Garamond" w:hAnsi="Garamond"/>
          <w:sz w:val="22"/>
          <w:szCs w:val="22"/>
        </w:rPr>
        <w:t xml:space="preserve">. </w:t>
      </w:r>
      <w:r w:rsidRPr="00B7593F">
        <w:rPr>
          <w:rFonts w:ascii="Garamond" w:hAnsi="Garamond"/>
          <w:sz w:val="22"/>
          <w:szCs w:val="22"/>
        </w:rPr>
        <w:t xml:space="preserve">Eligible expenses include new staff, consultants, </w:t>
      </w:r>
      <w:r w:rsidR="00D559C7" w:rsidRPr="00B7593F">
        <w:rPr>
          <w:rFonts w:ascii="Garamond" w:hAnsi="Garamond"/>
          <w:sz w:val="22"/>
          <w:szCs w:val="22"/>
        </w:rPr>
        <w:t xml:space="preserve">community stipends, </w:t>
      </w:r>
      <w:r w:rsidRPr="00B7593F">
        <w:rPr>
          <w:rFonts w:ascii="Garamond" w:hAnsi="Garamond"/>
          <w:sz w:val="22"/>
          <w:szCs w:val="22"/>
        </w:rPr>
        <w:t xml:space="preserve">equipment, supplies, </w:t>
      </w:r>
      <w:r w:rsidRPr="00B7593F">
        <w:rPr>
          <w:rFonts w:ascii="Garamond" w:hAnsi="Garamond"/>
          <w:sz w:val="22"/>
          <w:szCs w:val="22"/>
        </w:rPr>
        <w:lastRenderedPageBreak/>
        <w:t xml:space="preserve">and administrative costs. Funding can be used for existing staff at a partner nonprofit organization to help implement a new project that advances the local government’s sustainability plan. </w:t>
      </w:r>
    </w:p>
    <w:p w14:paraId="114936F1" w14:textId="77777777" w:rsidR="008C40B6" w:rsidRPr="00B7593F" w:rsidRDefault="008C40B6" w:rsidP="005E4D5D">
      <w:pPr>
        <w:spacing w:line="276" w:lineRule="auto"/>
        <w:jc w:val="both"/>
        <w:rPr>
          <w:rFonts w:ascii="Garamond" w:hAnsi="Garamond"/>
          <w:sz w:val="10"/>
          <w:szCs w:val="10"/>
        </w:rPr>
      </w:pPr>
    </w:p>
    <w:p w14:paraId="2AAC566D" w14:textId="59D80482" w:rsidR="005E4D5D" w:rsidRPr="00B7593F" w:rsidRDefault="005E4D5D" w:rsidP="005E4D5D">
      <w:pPr>
        <w:spacing w:line="276" w:lineRule="auto"/>
        <w:jc w:val="both"/>
        <w:rPr>
          <w:rFonts w:ascii="Garamond" w:hAnsi="Garamond"/>
          <w:sz w:val="22"/>
          <w:szCs w:val="22"/>
        </w:rPr>
      </w:pPr>
      <w:r w:rsidRPr="00B7593F">
        <w:rPr>
          <w:rFonts w:ascii="Garamond" w:hAnsi="Garamond"/>
          <w:sz w:val="22"/>
          <w:szCs w:val="22"/>
        </w:rPr>
        <w:t xml:space="preserve">Funding can also be used for small capital or equipment costs related to projects such as gardens, electric vehicle (EV) charging stations, and bike stations, for example, if these are key priorities </w:t>
      </w:r>
      <w:r w:rsidR="00A000F6">
        <w:rPr>
          <w:rFonts w:ascii="Garamond" w:hAnsi="Garamond"/>
          <w:sz w:val="22"/>
          <w:szCs w:val="22"/>
        </w:rPr>
        <w:t xml:space="preserve">to advance </w:t>
      </w:r>
      <w:r w:rsidR="002A0D53">
        <w:rPr>
          <w:rFonts w:ascii="Garamond" w:hAnsi="Garamond"/>
          <w:sz w:val="22"/>
          <w:szCs w:val="22"/>
        </w:rPr>
        <w:t>ECA</w:t>
      </w:r>
      <w:r w:rsidR="00A000F6">
        <w:rPr>
          <w:rFonts w:ascii="Garamond" w:hAnsi="Garamond"/>
          <w:sz w:val="22"/>
          <w:szCs w:val="22"/>
        </w:rPr>
        <w:t xml:space="preserve"> or GSI goals.</w:t>
      </w:r>
    </w:p>
    <w:p w14:paraId="26961548" w14:textId="77777777" w:rsidR="008C40B6" w:rsidRPr="00B7593F" w:rsidRDefault="008C40B6" w:rsidP="005E4D5D">
      <w:pPr>
        <w:spacing w:line="276" w:lineRule="auto"/>
        <w:jc w:val="both"/>
        <w:rPr>
          <w:rFonts w:ascii="Garamond" w:hAnsi="Garamond"/>
          <w:sz w:val="10"/>
          <w:szCs w:val="10"/>
        </w:rPr>
      </w:pPr>
    </w:p>
    <w:p w14:paraId="2FC73BA3" w14:textId="3610E8CB" w:rsidR="005E4D5D" w:rsidRPr="00B7593F" w:rsidRDefault="005E4D5D" w:rsidP="002C6B8E">
      <w:pPr>
        <w:spacing w:line="276" w:lineRule="auto"/>
        <w:jc w:val="both"/>
        <w:rPr>
          <w:rFonts w:ascii="Garamond" w:hAnsi="Garamond"/>
          <w:color w:val="000000" w:themeColor="text1"/>
          <w:sz w:val="22"/>
          <w:szCs w:val="22"/>
        </w:rPr>
      </w:pPr>
      <w:r w:rsidRPr="00B7593F">
        <w:rPr>
          <w:rFonts w:ascii="Garamond" w:hAnsi="Garamond"/>
          <w:color w:val="000000" w:themeColor="text1"/>
          <w:sz w:val="22"/>
          <w:szCs w:val="22"/>
        </w:rPr>
        <w:t xml:space="preserve">Partners for Places will not support salaries for existing local government staff, major capital projects, or endowments. </w:t>
      </w:r>
      <w:r w:rsidRPr="00B7593F">
        <w:rPr>
          <w:rFonts w:ascii="Garamond" w:hAnsi="Garamond"/>
          <w:sz w:val="22"/>
          <w:szCs w:val="22"/>
        </w:rPr>
        <w:t>When completing the budget, be sure to:</w:t>
      </w:r>
    </w:p>
    <w:p w14:paraId="0947B0D0" w14:textId="11E460FF" w:rsidR="005E4D5D" w:rsidRPr="00B7593F" w:rsidRDefault="005E4D5D" w:rsidP="00814BD9">
      <w:pPr>
        <w:pStyle w:val="ListParagraph"/>
        <w:numPr>
          <w:ilvl w:val="0"/>
          <w:numId w:val="7"/>
        </w:numPr>
        <w:spacing w:line="276" w:lineRule="auto"/>
        <w:jc w:val="both"/>
        <w:rPr>
          <w:rFonts w:ascii="Garamond" w:hAnsi="Garamond"/>
          <w:sz w:val="22"/>
          <w:szCs w:val="22"/>
        </w:rPr>
      </w:pPr>
      <w:r w:rsidRPr="00B7593F">
        <w:rPr>
          <w:rFonts w:ascii="Garamond" w:hAnsi="Garamond"/>
          <w:b/>
          <w:bCs/>
          <w:sz w:val="22"/>
          <w:szCs w:val="22"/>
        </w:rPr>
        <w:t xml:space="preserve">Be specific. </w:t>
      </w:r>
      <w:r w:rsidRPr="00B7593F">
        <w:rPr>
          <w:rFonts w:ascii="Garamond" w:hAnsi="Garamond"/>
          <w:sz w:val="22"/>
          <w:szCs w:val="22"/>
        </w:rPr>
        <w:t>The budget should clearly show the “to whom”, “for what”, “how much”</w:t>
      </w:r>
      <w:r w:rsidR="0035167A" w:rsidRPr="00B7593F">
        <w:rPr>
          <w:rFonts w:ascii="Garamond" w:hAnsi="Garamond"/>
          <w:sz w:val="22"/>
          <w:szCs w:val="22"/>
        </w:rPr>
        <w:t>,</w:t>
      </w:r>
      <w:r w:rsidRPr="00B7593F">
        <w:rPr>
          <w:rFonts w:ascii="Garamond" w:hAnsi="Garamond"/>
          <w:sz w:val="22"/>
          <w:szCs w:val="22"/>
        </w:rPr>
        <w:t xml:space="preserve"> </w:t>
      </w:r>
      <w:r w:rsidR="00771615" w:rsidRPr="00B7593F">
        <w:rPr>
          <w:rFonts w:ascii="Garamond" w:hAnsi="Garamond"/>
          <w:sz w:val="22"/>
          <w:szCs w:val="22"/>
        </w:rPr>
        <w:t xml:space="preserve">and “from what source” </w:t>
      </w:r>
      <w:r w:rsidRPr="00B7593F">
        <w:rPr>
          <w:rFonts w:ascii="Garamond" w:hAnsi="Garamond"/>
          <w:sz w:val="22"/>
          <w:szCs w:val="22"/>
        </w:rPr>
        <w:t>for each line item</w:t>
      </w:r>
      <w:r w:rsidR="00A000F6">
        <w:rPr>
          <w:rFonts w:ascii="Garamond" w:hAnsi="Garamond"/>
          <w:sz w:val="22"/>
          <w:szCs w:val="22"/>
        </w:rPr>
        <w:t>.</w:t>
      </w:r>
    </w:p>
    <w:p w14:paraId="1E56D1D0" w14:textId="6E201EE1" w:rsidR="005E4D5D" w:rsidRPr="00B7593F" w:rsidRDefault="005E4D5D" w:rsidP="00814BD9">
      <w:pPr>
        <w:pStyle w:val="ListParagraph"/>
        <w:numPr>
          <w:ilvl w:val="0"/>
          <w:numId w:val="7"/>
        </w:numPr>
        <w:spacing w:line="276" w:lineRule="auto"/>
        <w:jc w:val="both"/>
        <w:rPr>
          <w:rFonts w:ascii="Garamond" w:hAnsi="Garamond"/>
          <w:sz w:val="22"/>
          <w:szCs w:val="22"/>
        </w:rPr>
      </w:pPr>
      <w:r w:rsidRPr="00B7593F">
        <w:rPr>
          <w:rFonts w:ascii="Garamond" w:hAnsi="Garamond"/>
          <w:b/>
          <w:bCs/>
          <w:sz w:val="22"/>
          <w:szCs w:val="22"/>
        </w:rPr>
        <w:t>Check the totals</w:t>
      </w:r>
      <w:r w:rsidRPr="00B7593F">
        <w:rPr>
          <w:rFonts w:ascii="Garamond" w:hAnsi="Garamond"/>
          <w:sz w:val="22"/>
          <w:szCs w:val="22"/>
        </w:rPr>
        <w:t xml:space="preserve">. Confirm that all funds requested are fully allocated </w:t>
      </w:r>
      <w:r w:rsidR="00771615" w:rsidRPr="00B7593F">
        <w:rPr>
          <w:rFonts w:ascii="Garamond" w:hAnsi="Garamond"/>
          <w:sz w:val="22"/>
          <w:szCs w:val="22"/>
        </w:rPr>
        <w:t xml:space="preserve">by funding source, </w:t>
      </w:r>
      <w:r w:rsidRPr="00B7593F">
        <w:rPr>
          <w:rFonts w:ascii="Garamond" w:hAnsi="Garamond"/>
          <w:sz w:val="22"/>
          <w:szCs w:val="22"/>
        </w:rPr>
        <w:t>and that they sum correctly</w:t>
      </w:r>
      <w:r w:rsidR="00A000F6">
        <w:rPr>
          <w:rFonts w:ascii="Garamond" w:hAnsi="Garamond"/>
          <w:sz w:val="22"/>
          <w:szCs w:val="22"/>
        </w:rPr>
        <w:t>.</w:t>
      </w:r>
    </w:p>
    <w:p w14:paraId="03BBDF86" w14:textId="075A41C7" w:rsidR="005E4D5D" w:rsidRPr="00B7593F" w:rsidRDefault="005E4D5D" w:rsidP="00814BD9">
      <w:pPr>
        <w:pStyle w:val="ListParagraph"/>
        <w:numPr>
          <w:ilvl w:val="0"/>
          <w:numId w:val="7"/>
        </w:numPr>
        <w:spacing w:line="276" w:lineRule="auto"/>
        <w:jc w:val="both"/>
        <w:rPr>
          <w:rFonts w:ascii="Garamond" w:hAnsi="Garamond"/>
          <w:sz w:val="22"/>
          <w:szCs w:val="22"/>
        </w:rPr>
      </w:pPr>
      <w:r w:rsidRPr="00B7593F">
        <w:rPr>
          <w:rFonts w:ascii="Garamond" w:hAnsi="Garamond"/>
          <w:b/>
          <w:bCs/>
          <w:sz w:val="22"/>
          <w:szCs w:val="22"/>
        </w:rPr>
        <w:t xml:space="preserve">Cross reference the request with </w:t>
      </w:r>
      <w:r w:rsidR="008D338E" w:rsidRPr="00B7593F">
        <w:rPr>
          <w:rFonts w:ascii="Garamond" w:hAnsi="Garamond"/>
          <w:b/>
          <w:bCs/>
          <w:sz w:val="22"/>
          <w:szCs w:val="22"/>
        </w:rPr>
        <w:t>Invitation to Apply</w:t>
      </w:r>
      <w:r w:rsidRPr="00B7593F">
        <w:rPr>
          <w:rFonts w:ascii="Garamond" w:hAnsi="Garamond"/>
          <w:b/>
          <w:bCs/>
          <w:sz w:val="22"/>
          <w:szCs w:val="22"/>
        </w:rPr>
        <w:t xml:space="preserve"> restrictions. </w:t>
      </w:r>
      <w:r w:rsidRPr="00B7593F">
        <w:rPr>
          <w:rFonts w:ascii="Garamond" w:hAnsi="Garamond"/>
          <w:sz w:val="22"/>
          <w:szCs w:val="22"/>
        </w:rPr>
        <w:t>Make sure that all fund requests are allowable by Partners for Places</w:t>
      </w:r>
      <w:r w:rsidR="00A000F6">
        <w:rPr>
          <w:rFonts w:ascii="Garamond" w:hAnsi="Garamond"/>
          <w:sz w:val="22"/>
          <w:szCs w:val="22"/>
        </w:rPr>
        <w:t>.</w:t>
      </w:r>
    </w:p>
    <w:p w14:paraId="066E6EB7" w14:textId="77777777" w:rsidR="002B7A8C" w:rsidRPr="00B7593F" w:rsidRDefault="002B7A8C" w:rsidP="002B7A8C">
      <w:pPr>
        <w:spacing w:line="276" w:lineRule="auto"/>
        <w:jc w:val="both"/>
        <w:rPr>
          <w:rFonts w:ascii="Garamond" w:hAnsi="Garamond"/>
          <w:sz w:val="10"/>
          <w:szCs w:val="10"/>
        </w:rPr>
      </w:pPr>
    </w:p>
    <w:p w14:paraId="597ACBAE" w14:textId="665A6D0E" w:rsidR="005E4D5D" w:rsidRPr="00B7593F" w:rsidRDefault="005E4D5D" w:rsidP="0012578F">
      <w:pPr>
        <w:spacing w:line="276" w:lineRule="auto"/>
        <w:jc w:val="both"/>
        <w:rPr>
          <w:rFonts w:ascii="Garamond" w:hAnsi="Garamond"/>
          <w:sz w:val="22"/>
          <w:szCs w:val="22"/>
        </w:rPr>
      </w:pPr>
      <w:r w:rsidRPr="00B7593F">
        <w:rPr>
          <w:rFonts w:ascii="Garamond" w:hAnsi="Garamond"/>
          <w:b/>
          <w:sz w:val="22"/>
          <w:szCs w:val="22"/>
        </w:rPr>
        <w:t xml:space="preserve">Benefits </w:t>
      </w:r>
      <w:r w:rsidR="004B25F6" w:rsidRPr="00B7593F">
        <w:rPr>
          <w:rFonts w:ascii="Garamond" w:hAnsi="Garamond"/>
          <w:b/>
          <w:sz w:val="22"/>
          <w:szCs w:val="22"/>
        </w:rPr>
        <w:t xml:space="preserve">and Overhead </w:t>
      </w:r>
      <w:r w:rsidRPr="00B7593F">
        <w:rPr>
          <w:rFonts w:ascii="Garamond" w:hAnsi="Garamond"/>
          <w:b/>
          <w:sz w:val="22"/>
          <w:szCs w:val="22"/>
        </w:rPr>
        <w:t xml:space="preserve">Limits. </w:t>
      </w:r>
      <w:r w:rsidRPr="00B7593F">
        <w:rPr>
          <w:rFonts w:ascii="Garamond" w:hAnsi="Garamond"/>
          <w:sz w:val="22"/>
          <w:szCs w:val="22"/>
        </w:rPr>
        <w:t xml:space="preserve">Partners for Places allows grantees to allocate a portion of the budget to fringe benefits and overhead costs. </w:t>
      </w:r>
      <w:r w:rsidR="005D3AB4" w:rsidRPr="00B7593F">
        <w:rPr>
          <w:rFonts w:ascii="Garamond" w:hAnsi="Garamond"/>
          <w:sz w:val="22"/>
          <w:szCs w:val="22"/>
        </w:rPr>
        <w:t>Fringe b</w:t>
      </w:r>
      <w:r w:rsidR="00AE2DFA" w:rsidRPr="00B7593F">
        <w:rPr>
          <w:rFonts w:ascii="Garamond" w:hAnsi="Garamond"/>
          <w:sz w:val="22"/>
          <w:szCs w:val="22"/>
        </w:rPr>
        <w:t xml:space="preserve">enefits include financial reimbursements to employees, such as funding an insurance policy, medical plan, or pension plan. </w:t>
      </w:r>
      <w:r w:rsidR="004B25F6" w:rsidRPr="00B7593F">
        <w:rPr>
          <w:rFonts w:ascii="Garamond" w:hAnsi="Garamond"/>
          <w:sz w:val="22"/>
          <w:szCs w:val="22"/>
        </w:rPr>
        <w:t xml:space="preserve">Overhead or </w:t>
      </w:r>
      <w:r w:rsidR="00AE2DFA" w:rsidRPr="00B7593F">
        <w:rPr>
          <w:rFonts w:ascii="Garamond" w:hAnsi="Garamond"/>
          <w:sz w:val="22"/>
          <w:szCs w:val="22"/>
        </w:rPr>
        <w:t>indirect </w:t>
      </w:r>
      <w:r w:rsidR="00AE2DFA" w:rsidRPr="00B7593F">
        <w:rPr>
          <w:rFonts w:ascii="Garamond" w:hAnsi="Garamond"/>
          <w:bCs/>
          <w:sz w:val="22"/>
          <w:szCs w:val="22"/>
        </w:rPr>
        <w:t>costs</w:t>
      </w:r>
      <w:r w:rsidR="00AE2DFA" w:rsidRPr="00B7593F">
        <w:rPr>
          <w:rFonts w:ascii="Garamond" w:hAnsi="Garamond"/>
          <w:sz w:val="22"/>
          <w:szCs w:val="22"/>
        </w:rPr>
        <w:t> </w:t>
      </w:r>
      <w:r w:rsidR="004B25F6" w:rsidRPr="00B7593F">
        <w:rPr>
          <w:rFonts w:ascii="Garamond" w:hAnsi="Garamond"/>
          <w:sz w:val="22"/>
          <w:szCs w:val="22"/>
        </w:rPr>
        <w:t>are</w:t>
      </w:r>
      <w:r w:rsidR="00771615" w:rsidRPr="00B7593F">
        <w:rPr>
          <w:rFonts w:ascii="Garamond" w:hAnsi="Garamond"/>
          <w:sz w:val="22"/>
          <w:szCs w:val="22"/>
        </w:rPr>
        <w:t xml:space="preserve"> </w:t>
      </w:r>
      <w:r w:rsidR="00AE2DFA" w:rsidRPr="00B7593F">
        <w:rPr>
          <w:rFonts w:ascii="Garamond" w:hAnsi="Garamond"/>
          <w:sz w:val="22"/>
          <w:szCs w:val="22"/>
        </w:rPr>
        <w:t>fixed </w:t>
      </w:r>
      <w:r w:rsidR="004B25F6" w:rsidRPr="00B7593F">
        <w:rPr>
          <w:rFonts w:ascii="Garamond" w:hAnsi="Garamond"/>
          <w:sz w:val="22"/>
          <w:szCs w:val="22"/>
        </w:rPr>
        <w:t>non-labor </w:t>
      </w:r>
      <w:r w:rsidR="004B25F6" w:rsidRPr="00B7593F">
        <w:rPr>
          <w:rFonts w:ascii="Garamond" w:hAnsi="Garamond"/>
          <w:bCs/>
          <w:sz w:val="22"/>
          <w:szCs w:val="22"/>
        </w:rPr>
        <w:t>expenses</w:t>
      </w:r>
      <w:r w:rsidR="00AE2DFA" w:rsidRPr="00B7593F">
        <w:rPr>
          <w:rFonts w:ascii="Garamond" w:hAnsi="Garamond"/>
          <w:sz w:val="22"/>
          <w:szCs w:val="22"/>
        </w:rPr>
        <w:t> not directly related to the delivery of a service</w:t>
      </w:r>
      <w:r w:rsidR="004B25F6" w:rsidRPr="00B7593F">
        <w:rPr>
          <w:rFonts w:ascii="Garamond" w:hAnsi="Garamond"/>
          <w:sz w:val="22"/>
          <w:szCs w:val="22"/>
        </w:rPr>
        <w:t>, such as rent,</w:t>
      </w:r>
      <w:r w:rsidR="00AE2DFA" w:rsidRPr="00B7593F">
        <w:rPr>
          <w:rFonts w:ascii="Garamond" w:hAnsi="Garamond"/>
          <w:sz w:val="22"/>
          <w:szCs w:val="22"/>
        </w:rPr>
        <w:t xml:space="preserve"> </w:t>
      </w:r>
      <w:r w:rsidR="004B25F6" w:rsidRPr="00B7593F">
        <w:rPr>
          <w:rFonts w:ascii="Garamond" w:hAnsi="Garamond"/>
          <w:sz w:val="22"/>
          <w:szCs w:val="22"/>
        </w:rPr>
        <w:t xml:space="preserve">or </w:t>
      </w:r>
      <w:r w:rsidR="00AE2DFA" w:rsidRPr="00B7593F">
        <w:rPr>
          <w:rFonts w:ascii="Garamond" w:hAnsi="Garamond"/>
          <w:sz w:val="22"/>
          <w:szCs w:val="22"/>
        </w:rPr>
        <w:t>administrative</w:t>
      </w:r>
      <w:r w:rsidR="004B25F6" w:rsidRPr="00B7593F">
        <w:rPr>
          <w:rFonts w:ascii="Garamond" w:hAnsi="Garamond"/>
          <w:sz w:val="22"/>
          <w:szCs w:val="22"/>
        </w:rPr>
        <w:t xml:space="preserve">/marketing </w:t>
      </w:r>
      <w:r w:rsidR="00AE2DFA" w:rsidRPr="00B7593F">
        <w:rPr>
          <w:rFonts w:ascii="Garamond" w:hAnsi="Garamond"/>
          <w:bCs/>
          <w:sz w:val="22"/>
          <w:szCs w:val="22"/>
        </w:rPr>
        <w:t>costs</w:t>
      </w:r>
      <w:r w:rsidR="004B25F6" w:rsidRPr="00B7593F">
        <w:rPr>
          <w:rFonts w:ascii="Garamond" w:hAnsi="Garamond"/>
          <w:bCs/>
          <w:sz w:val="22"/>
          <w:szCs w:val="22"/>
        </w:rPr>
        <w:t>.</w:t>
      </w:r>
      <w:r w:rsidR="00AE2DFA" w:rsidRPr="00B7593F">
        <w:rPr>
          <w:rFonts w:ascii="Garamond" w:hAnsi="Garamond"/>
          <w:sz w:val="22"/>
          <w:szCs w:val="22"/>
        </w:rPr>
        <w:t xml:space="preserve"> Partners for Places </w:t>
      </w:r>
      <w:r w:rsidRPr="00B7593F">
        <w:rPr>
          <w:rFonts w:ascii="Garamond" w:hAnsi="Garamond"/>
          <w:sz w:val="22"/>
          <w:szCs w:val="22"/>
        </w:rPr>
        <w:t xml:space="preserve">caps </w:t>
      </w:r>
      <w:r w:rsidR="00AE2DFA" w:rsidRPr="00B7593F">
        <w:rPr>
          <w:rFonts w:ascii="Garamond" w:hAnsi="Garamond"/>
          <w:sz w:val="22"/>
          <w:szCs w:val="22"/>
        </w:rPr>
        <w:t xml:space="preserve">benefits </w:t>
      </w:r>
      <w:r w:rsidRPr="00B7593F">
        <w:rPr>
          <w:rFonts w:ascii="Garamond" w:hAnsi="Garamond"/>
          <w:sz w:val="22"/>
          <w:szCs w:val="22"/>
        </w:rPr>
        <w:t xml:space="preserve">at 30% and </w:t>
      </w:r>
      <w:r w:rsidR="00AE2DFA" w:rsidRPr="00B7593F">
        <w:rPr>
          <w:rFonts w:ascii="Garamond" w:hAnsi="Garamond"/>
          <w:sz w:val="22"/>
          <w:szCs w:val="22"/>
        </w:rPr>
        <w:t xml:space="preserve">overhead/indirect costs at </w:t>
      </w:r>
      <w:r w:rsidRPr="00B7593F">
        <w:rPr>
          <w:rFonts w:ascii="Garamond" w:hAnsi="Garamond"/>
          <w:sz w:val="22"/>
          <w:szCs w:val="22"/>
        </w:rPr>
        <w:t>15%.</w:t>
      </w:r>
    </w:p>
    <w:p w14:paraId="38168A89" w14:textId="05BC6429" w:rsidR="008C40B6" w:rsidRPr="00B7593F" w:rsidRDefault="008C40B6" w:rsidP="0012578F">
      <w:pPr>
        <w:spacing w:line="276" w:lineRule="auto"/>
        <w:jc w:val="both"/>
        <w:rPr>
          <w:rFonts w:ascii="Garamond" w:hAnsi="Garamond"/>
          <w:b/>
          <w:sz w:val="10"/>
          <w:szCs w:val="10"/>
        </w:rPr>
      </w:pPr>
    </w:p>
    <w:p w14:paraId="275B39C9" w14:textId="17806031" w:rsidR="008C40B6" w:rsidRPr="00B7593F" w:rsidRDefault="008C40B6" w:rsidP="0012578F">
      <w:pPr>
        <w:spacing w:line="276" w:lineRule="auto"/>
        <w:jc w:val="both"/>
        <w:rPr>
          <w:rFonts w:ascii="Garamond" w:hAnsi="Garamond"/>
          <w:sz w:val="22"/>
          <w:szCs w:val="22"/>
        </w:rPr>
      </w:pPr>
      <w:r w:rsidRPr="00B7593F">
        <w:rPr>
          <w:rFonts w:ascii="Garamond" w:hAnsi="Garamond"/>
          <w:b/>
          <w:sz w:val="22"/>
          <w:szCs w:val="22"/>
        </w:rPr>
        <w:t xml:space="preserve">Other Funding Sources. </w:t>
      </w:r>
      <w:r w:rsidRPr="00B7593F">
        <w:rPr>
          <w:rFonts w:ascii="Garamond" w:hAnsi="Garamond"/>
          <w:sz w:val="22"/>
          <w:szCs w:val="22"/>
        </w:rPr>
        <w:t xml:space="preserve">Do not base the scope of work on external and non-matching funds that are not in hand at the time the </w:t>
      </w:r>
      <w:r w:rsidR="00281933" w:rsidRPr="00B7593F">
        <w:rPr>
          <w:rFonts w:ascii="Garamond" w:hAnsi="Garamond"/>
          <w:sz w:val="22"/>
          <w:szCs w:val="22"/>
        </w:rPr>
        <w:t>application</w:t>
      </w:r>
      <w:r w:rsidRPr="00B7593F">
        <w:rPr>
          <w:rFonts w:ascii="Garamond" w:hAnsi="Garamond"/>
          <w:sz w:val="22"/>
          <w:szCs w:val="22"/>
        </w:rPr>
        <w:t xml:space="preserve"> is submitted. Partners for Places will not incur the investment risk </w:t>
      </w:r>
      <w:r w:rsidR="002A0D53">
        <w:rPr>
          <w:rFonts w:ascii="Garamond" w:hAnsi="Garamond"/>
          <w:sz w:val="22"/>
          <w:szCs w:val="22"/>
        </w:rPr>
        <w:t xml:space="preserve">if </w:t>
      </w:r>
      <w:r w:rsidRPr="00B7593F">
        <w:rPr>
          <w:rFonts w:ascii="Garamond" w:hAnsi="Garamond"/>
          <w:sz w:val="22"/>
          <w:szCs w:val="22"/>
        </w:rPr>
        <w:t xml:space="preserve">that funding </w:t>
      </w:r>
      <w:r w:rsidR="002A0D53" w:rsidRPr="00B7593F">
        <w:rPr>
          <w:rFonts w:ascii="Garamond" w:hAnsi="Garamond"/>
          <w:sz w:val="22"/>
          <w:szCs w:val="22"/>
        </w:rPr>
        <w:t>does not materialize</w:t>
      </w:r>
      <w:r w:rsidRPr="00B7593F">
        <w:rPr>
          <w:rFonts w:ascii="Garamond" w:hAnsi="Garamond"/>
          <w:sz w:val="22"/>
          <w:szCs w:val="22"/>
        </w:rPr>
        <w:t xml:space="preserve">. Unless additional funds for the work </w:t>
      </w:r>
      <w:r w:rsidR="00717F47">
        <w:rPr>
          <w:rFonts w:ascii="Garamond" w:hAnsi="Garamond"/>
          <w:sz w:val="22"/>
          <w:szCs w:val="22"/>
        </w:rPr>
        <w:t>are</w:t>
      </w:r>
      <w:r w:rsidRPr="00B7593F">
        <w:rPr>
          <w:rFonts w:ascii="Garamond" w:hAnsi="Garamond"/>
          <w:sz w:val="22"/>
          <w:szCs w:val="22"/>
        </w:rPr>
        <w:t xml:space="preserve"> already </w:t>
      </w:r>
      <w:r w:rsidR="00646B13" w:rsidRPr="00B7593F">
        <w:rPr>
          <w:rFonts w:ascii="Garamond" w:hAnsi="Garamond"/>
          <w:sz w:val="22"/>
          <w:szCs w:val="22"/>
        </w:rPr>
        <w:t>on hand and allocated for the proposed project</w:t>
      </w:r>
      <w:r w:rsidRPr="00B7593F">
        <w:rPr>
          <w:rFonts w:ascii="Garamond" w:hAnsi="Garamond"/>
          <w:sz w:val="22"/>
          <w:szCs w:val="22"/>
        </w:rPr>
        <w:t xml:space="preserve">, the scope of proposed work should only encompass </w:t>
      </w:r>
      <w:r w:rsidR="00771615" w:rsidRPr="00B7593F">
        <w:rPr>
          <w:rFonts w:ascii="Garamond" w:hAnsi="Garamond"/>
          <w:sz w:val="22"/>
          <w:szCs w:val="22"/>
        </w:rPr>
        <w:t xml:space="preserve">work </w:t>
      </w:r>
      <w:r w:rsidRPr="00B7593F">
        <w:rPr>
          <w:rFonts w:ascii="Garamond" w:hAnsi="Garamond"/>
          <w:sz w:val="22"/>
          <w:szCs w:val="22"/>
        </w:rPr>
        <w:t>t</w:t>
      </w:r>
      <w:r w:rsidR="00771615" w:rsidRPr="00B7593F">
        <w:rPr>
          <w:rFonts w:ascii="Garamond" w:hAnsi="Garamond"/>
          <w:sz w:val="22"/>
          <w:szCs w:val="22"/>
        </w:rPr>
        <w:t>hat</w:t>
      </w:r>
      <w:r w:rsidRPr="00B7593F">
        <w:rPr>
          <w:rFonts w:ascii="Garamond" w:hAnsi="Garamond"/>
          <w:sz w:val="22"/>
          <w:szCs w:val="22"/>
        </w:rPr>
        <w:t xml:space="preserve"> a Partners for Places award and one-to-one match can support.</w:t>
      </w:r>
    </w:p>
    <w:p w14:paraId="14D395D5" w14:textId="1427D9B5" w:rsidR="00721BE8" w:rsidRPr="00B7593F" w:rsidRDefault="00721BE8" w:rsidP="0012578F">
      <w:pPr>
        <w:spacing w:line="276" w:lineRule="auto"/>
        <w:jc w:val="both"/>
        <w:rPr>
          <w:rFonts w:ascii="Garamond" w:hAnsi="Garamond"/>
          <w:sz w:val="10"/>
          <w:szCs w:val="10"/>
        </w:rPr>
      </w:pPr>
    </w:p>
    <w:p w14:paraId="5BA2AAA5" w14:textId="29CBC0CC" w:rsidR="00721BE8" w:rsidRPr="00B7593F" w:rsidRDefault="002327B9" w:rsidP="00CD7F8C">
      <w:pPr>
        <w:tabs>
          <w:tab w:val="left" w:pos="0"/>
        </w:tabs>
        <w:spacing w:line="276" w:lineRule="auto"/>
        <w:jc w:val="both"/>
        <w:rPr>
          <w:rFonts w:ascii="Garamond" w:eastAsia="Garamond" w:hAnsi="Garamond"/>
          <w:b/>
          <w:sz w:val="22"/>
          <w:szCs w:val="22"/>
        </w:rPr>
      </w:pPr>
      <w:r w:rsidRPr="00B7593F">
        <w:rPr>
          <w:rFonts w:ascii="Garamond" w:hAnsi="Garamond"/>
          <w:b/>
          <w:sz w:val="22"/>
          <w:szCs w:val="22"/>
        </w:rPr>
        <w:t>Two-Y</w:t>
      </w:r>
      <w:r w:rsidR="00721BE8" w:rsidRPr="00B7593F">
        <w:rPr>
          <w:rFonts w:ascii="Garamond" w:hAnsi="Garamond"/>
          <w:b/>
          <w:sz w:val="22"/>
          <w:szCs w:val="22"/>
        </w:rPr>
        <w:t>e</w:t>
      </w:r>
      <w:r w:rsidRPr="00B7593F">
        <w:rPr>
          <w:rFonts w:ascii="Garamond" w:hAnsi="Garamond"/>
          <w:b/>
          <w:sz w:val="22"/>
          <w:szCs w:val="22"/>
        </w:rPr>
        <w:t>ar P</w:t>
      </w:r>
      <w:r w:rsidR="00721BE8" w:rsidRPr="00B7593F">
        <w:rPr>
          <w:rFonts w:ascii="Garamond" w:hAnsi="Garamond"/>
          <w:b/>
          <w:sz w:val="22"/>
          <w:szCs w:val="22"/>
        </w:rPr>
        <w:t>rojects.</w:t>
      </w:r>
      <w:r w:rsidR="00721BE8" w:rsidRPr="00B7593F">
        <w:rPr>
          <w:rFonts w:ascii="Garamond" w:hAnsi="Garamond"/>
          <w:sz w:val="22"/>
          <w:szCs w:val="22"/>
        </w:rPr>
        <w:t xml:space="preserve"> </w:t>
      </w:r>
      <w:r w:rsidR="00717F47" w:rsidRPr="00717F47">
        <w:rPr>
          <w:rFonts w:ascii="Garamond" w:hAnsi="Garamond"/>
          <w:sz w:val="22"/>
          <w:szCs w:val="22"/>
        </w:rPr>
        <w:t xml:space="preserve">Two-year projects are strongly encouraged to allow time for collaborative partnership building. </w:t>
      </w:r>
      <w:r w:rsidR="00721BE8" w:rsidRPr="00B7593F">
        <w:rPr>
          <w:rFonts w:ascii="Garamond" w:hAnsi="Garamond"/>
          <w:sz w:val="22"/>
          <w:szCs w:val="22"/>
        </w:rPr>
        <w:t>An application requesting two years of support requires an up-front</w:t>
      </w:r>
      <w:r w:rsidR="00717F47">
        <w:rPr>
          <w:rFonts w:ascii="Garamond" w:hAnsi="Garamond"/>
          <w:sz w:val="22"/>
          <w:szCs w:val="22"/>
        </w:rPr>
        <w:t>,</w:t>
      </w:r>
      <w:r w:rsidR="00721BE8" w:rsidRPr="00B7593F">
        <w:rPr>
          <w:rFonts w:ascii="Garamond" w:hAnsi="Garamond"/>
          <w:sz w:val="22"/>
          <w:szCs w:val="22"/>
        </w:rPr>
        <w:t xml:space="preserve"> two-year matching commitment from </w:t>
      </w:r>
      <w:r w:rsidR="002A0D53">
        <w:rPr>
          <w:rFonts w:ascii="Garamond" w:hAnsi="Garamond"/>
          <w:sz w:val="22"/>
          <w:szCs w:val="22"/>
        </w:rPr>
        <w:t xml:space="preserve">the </w:t>
      </w:r>
      <w:r w:rsidR="00721BE8" w:rsidRPr="00B7593F">
        <w:rPr>
          <w:rFonts w:ascii="Garamond" w:hAnsi="Garamond"/>
          <w:sz w:val="22"/>
          <w:szCs w:val="22"/>
        </w:rPr>
        <w:t xml:space="preserve">local funder. The applicant must delineate milestones over 24 months, so the Selection Committee can see cash flow requirements over the </w:t>
      </w:r>
      <w:r w:rsidR="005324E6">
        <w:rPr>
          <w:rFonts w:ascii="Garamond" w:hAnsi="Garamond"/>
          <w:sz w:val="22"/>
          <w:szCs w:val="22"/>
        </w:rPr>
        <w:t>grant term</w:t>
      </w:r>
      <w:r w:rsidR="00721BE8" w:rsidRPr="00B7593F">
        <w:rPr>
          <w:rFonts w:ascii="Garamond" w:hAnsi="Garamond"/>
          <w:sz w:val="22"/>
          <w:szCs w:val="22"/>
        </w:rPr>
        <w:t>. An explanation of the importance of</w:t>
      </w:r>
      <w:r w:rsidR="00F618B7" w:rsidRPr="00B7593F">
        <w:rPr>
          <w:rFonts w:ascii="Garamond" w:hAnsi="Garamond"/>
          <w:sz w:val="22"/>
          <w:szCs w:val="22"/>
        </w:rPr>
        <w:t xml:space="preserve"> two </w:t>
      </w:r>
      <w:r w:rsidR="00721BE8" w:rsidRPr="00B7593F">
        <w:rPr>
          <w:rFonts w:ascii="Garamond" w:hAnsi="Garamond"/>
          <w:sz w:val="22"/>
          <w:szCs w:val="22"/>
        </w:rPr>
        <w:t xml:space="preserve">years versus one for project lifespan, investment, and impacts is also needed. The Selection Committee also considers </w:t>
      </w:r>
      <w:r w:rsidR="00281933" w:rsidRPr="00B7593F">
        <w:rPr>
          <w:rFonts w:ascii="Garamond" w:hAnsi="Garamond"/>
          <w:sz w:val="22"/>
          <w:szCs w:val="22"/>
        </w:rPr>
        <w:t>application</w:t>
      </w:r>
      <w:r w:rsidR="00721BE8" w:rsidRPr="00B7593F">
        <w:rPr>
          <w:rFonts w:ascii="Garamond" w:hAnsi="Garamond"/>
          <w:sz w:val="22"/>
          <w:szCs w:val="22"/>
        </w:rPr>
        <w:t xml:space="preserve">s that advance projects funded in earlier rounds. Two-year and renewal </w:t>
      </w:r>
      <w:r w:rsidR="00281933" w:rsidRPr="00B7593F">
        <w:rPr>
          <w:rFonts w:ascii="Garamond" w:hAnsi="Garamond"/>
          <w:sz w:val="22"/>
          <w:szCs w:val="22"/>
        </w:rPr>
        <w:t>application</w:t>
      </w:r>
      <w:r w:rsidR="00721BE8" w:rsidRPr="00B7593F">
        <w:rPr>
          <w:rFonts w:ascii="Garamond" w:hAnsi="Garamond"/>
          <w:sz w:val="22"/>
          <w:szCs w:val="22"/>
        </w:rPr>
        <w:t xml:space="preserve">s must demonstrate how an additional funds will bring quantifiable impacts beyond the first year </w:t>
      </w:r>
      <w:r w:rsidR="002A0D53">
        <w:rPr>
          <w:rFonts w:ascii="Garamond" w:hAnsi="Garamond"/>
          <w:sz w:val="22"/>
          <w:szCs w:val="22"/>
        </w:rPr>
        <w:t>/</w:t>
      </w:r>
      <w:r w:rsidR="00721BE8" w:rsidRPr="00B7593F">
        <w:rPr>
          <w:rFonts w:ascii="Garamond" w:hAnsi="Garamond"/>
          <w:sz w:val="22"/>
          <w:szCs w:val="22"/>
        </w:rPr>
        <w:t xml:space="preserve"> </w:t>
      </w:r>
      <w:r w:rsidR="002A0D53">
        <w:rPr>
          <w:rFonts w:ascii="Garamond" w:hAnsi="Garamond"/>
          <w:sz w:val="22"/>
          <w:szCs w:val="22"/>
        </w:rPr>
        <w:t xml:space="preserve">first </w:t>
      </w:r>
      <w:r w:rsidR="00721BE8" w:rsidRPr="00B7593F">
        <w:rPr>
          <w:rFonts w:ascii="Garamond" w:hAnsi="Garamond"/>
          <w:sz w:val="22"/>
          <w:szCs w:val="22"/>
        </w:rPr>
        <w:t>award.</w:t>
      </w:r>
      <w:r w:rsidR="00F618B7" w:rsidRPr="00B7593F">
        <w:rPr>
          <w:rFonts w:ascii="Garamond" w:hAnsi="Garamond"/>
          <w:sz w:val="22"/>
          <w:szCs w:val="22"/>
        </w:rPr>
        <w:t xml:space="preserve"> </w:t>
      </w:r>
    </w:p>
    <w:p w14:paraId="3A7BA187" w14:textId="5540C79E" w:rsidR="008D21AA" w:rsidRPr="00B7593F" w:rsidRDefault="008D21AA" w:rsidP="00721BE8">
      <w:pPr>
        <w:spacing w:line="276" w:lineRule="auto"/>
        <w:jc w:val="both"/>
        <w:rPr>
          <w:rFonts w:ascii="Garamond" w:hAnsi="Garamond"/>
          <w:sz w:val="10"/>
          <w:szCs w:val="10"/>
        </w:rPr>
      </w:pPr>
    </w:p>
    <w:p w14:paraId="5AC897DE" w14:textId="660C438E" w:rsidR="008D21AA" w:rsidRPr="00B7593F" w:rsidRDefault="008D21AA" w:rsidP="008D21AA">
      <w:pPr>
        <w:spacing w:line="276" w:lineRule="auto"/>
        <w:jc w:val="both"/>
        <w:rPr>
          <w:rFonts w:ascii="Garamond" w:hAnsi="Garamond"/>
          <w:sz w:val="22"/>
          <w:szCs w:val="22"/>
        </w:rPr>
      </w:pPr>
      <w:r w:rsidRPr="00B7593F">
        <w:rPr>
          <w:rFonts w:ascii="Garamond" w:hAnsi="Garamond"/>
          <w:b/>
          <w:sz w:val="22"/>
          <w:szCs w:val="22"/>
        </w:rPr>
        <w:t xml:space="preserve">Unspent Funds: </w:t>
      </w:r>
      <w:r w:rsidRPr="00B7593F">
        <w:rPr>
          <w:rFonts w:ascii="Garamond" w:hAnsi="Garamond"/>
          <w:sz w:val="22"/>
          <w:szCs w:val="22"/>
        </w:rPr>
        <w:t xml:space="preserve">Any changes in the purpose for which grant funds are spent must be requested and approved in writing by </w:t>
      </w:r>
      <w:r w:rsidR="008347BD" w:rsidRPr="00B7593F">
        <w:rPr>
          <w:rFonts w:ascii="Garamond" w:hAnsi="Garamond"/>
          <w:sz w:val="22"/>
          <w:szCs w:val="22"/>
        </w:rPr>
        <w:t>TFN</w:t>
      </w:r>
      <w:r w:rsidRPr="00B7593F">
        <w:rPr>
          <w:rFonts w:ascii="Garamond" w:hAnsi="Garamond"/>
          <w:sz w:val="22"/>
          <w:szCs w:val="22"/>
        </w:rPr>
        <w:t xml:space="preserve"> before grant funds are expended. Should </w:t>
      </w:r>
      <w:r w:rsidR="00A1413C" w:rsidRPr="00B7593F">
        <w:rPr>
          <w:rFonts w:ascii="Garamond" w:hAnsi="Garamond"/>
          <w:sz w:val="22"/>
          <w:szCs w:val="22"/>
        </w:rPr>
        <w:t>TFN</w:t>
      </w:r>
      <w:r w:rsidRPr="00B7593F">
        <w:rPr>
          <w:rFonts w:ascii="Garamond" w:hAnsi="Garamond"/>
          <w:sz w:val="22"/>
          <w:szCs w:val="22"/>
        </w:rPr>
        <w:t xml:space="preserve"> determine that grant funds have been expended for any other purpose, </w:t>
      </w:r>
      <w:r w:rsidR="00A1413C" w:rsidRPr="00B7593F">
        <w:rPr>
          <w:rFonts w:ascii="Garamond" w:hAnsi="Garamond"/>
          <w:sz w:val="22"/>
          <w:szCs w:val="22"/>
        </w:rPr>
        <w:t>TFN</w:t>
      </w:r>
      <w:r w:rsidRPr="00B7593F">
        <w:rPr>
          <w:rFonts w:ascii="Garamond" w:hAnsi="Garamond"/>
          <w:sz w:val="22"/>
          <w:szCs w:val="22"/>
        </w:rPr>
        <w:t xml:space="preserve"> </w:t>
      </w:r>
      <w:r w:rsidR="00360B8A" w:rsidRPr="00B7593F">
        <w:rPr>
          <w:rFonts w:ascii="Garamond" w:hAnsi="Garamond"/>
          <w:sz w:val="22"/>
          <w:szCs w:val="22"/>
        </w:rPr>
        <w:t>has</w:t>
      </w:r>
      <w:r w:rsidRPr="00B7593F">
        <w:rPr>
          <w:rFonts w:ascii="Garamond" w:hAnsi="Garamond"/>
          <w:sz w:val="22"/>
          <w:szCs w:val="22"/>
        </w:rPr>
        <w:t xml:space="preserve"> the right to withhold any remaining grant payments and receive repayment of funds </w:t>
      </w:r>
      <w:r w:rsidR="00717F47">
        <w:rPr>
          <w:rFonts w:ascii="Garamond" w:hAnsi="Garamond"/>
          <w:sz w:val="22"/>
          <w:szCs w:val="22"/>
        </w:rPr>
        <w:t>not used for the approved intent of the work</w:t>
      </w:r>
      <w:r w:rsidRPr="00B7593F">
        <w:rPr>
          <w:rFonts w:ascii="Garamond" w:hAnsi="Garamond"/>
          <w:sz w:val="22"/>
          <w:szCs w:val="22"/>
        </w:rPr>
        <w:t>.</w:t>
      </w:r>
    </w:p>
    <w:p w14:paraId="524626DC" w14:textId="50C57A06" w:rsidR="00360B8A" w:rsidRPr="00B7593F" w:rsidRDefault="00360B8A" w:rsidP="008D21AA">
      <w:pPr>
        <w:spacing w:line="276" w:lineRule="auto"/>
        <w:jc w:val="both"/>
        <w:rPr>
          <w:rFonts w:ascii="Garamond" w:hAnsi="Garamond"/>
          <w:sz w:val="10"/>
          <w:szCs w:val="10"/>
        </w:rPr>
      </w:pPr>
    </w:p>
    <w:p w14:paraId="3136D5E9" w14:textId="06A3778F" w:rsidR="008D21AA" w:rsidRPr="00B7593F" w:rsidRDefault="00360B8A" w:rsidP="00721BE8">
      <w:pPr>
        <w:spacing w:line="276" w:lineRule="auto"/>
        <w:jc w:val="both"/>
        <w:rPr>
          <w:rFonts w:ascii="Garamond" w:hAnsi="Garamond"/>
          <w:b/>
          <w:sz w:val="22"/>
          <w:szCs w:val="22"/>
        </w:rPr>
      </w:pPr>
      <w:r w:rsidRPr="00B7593F">
        <w:rPr>
          <w:rFonts w:ascii="Garamond" w:hAnsi="Garamond"/>
          <w:b/>
          <w:sz w:val="22"/>
          <w:szCs w:val="22"/>
        </w:rPr>
        <w:t>Prohibited Uses of Grant Funds:</w:t>
      </w:r>
      <w:r w:rsidRPr="00B7593F">
        <w:rPr>
          <w:rFonts w:ascii="Garamond" w:hAnsi="Garamond"/>
          <w:sz w:val="22"/>
          <w:szCs w:val="22"/>
        </w:rPr>
        <w:t xml:space="preserve"> The grantee cannot re-grant any portion of the </w:t>
      </w:r>
      <w:r w:rsidR="003C6E0F">
        <w:rPr>
          <w:rFonts w:ascii="Garamond" w:hAnsi="Garamond"/>
          <w:sz w:val="22"/>
          <w:szCs w:val="22"/>
        </w:rPr>
        <w:t>award</w:t>
      </w:r>
      <w:r w:rsidRPr="00B7593F">
        <w:rPr>
          <w:rFonts w:ascii="Garamond" w:hAnsi="Garamond"/>
          <w:sz w:val="22"/>
          <w:szCs w:val="22"/>
        </w:rPr>
        <w:t xml:space="preserve"> without the express written permission of </w:t>
      </w:r>
      <w:r w:rsidR="008347BD" w:rsidRPr="00B7593F">
        <w:rPr>
          <w:rFonts w:ascii="Garamond" w:hAnsi="Garamond"/>
          <w:sz w:val="22"/>
          <w:szCs w:val="22"/>
        </w:rPr>
        <w:t>TFN</w:t>
      </w:r>
      <w:r w:rsidRPr="00B7593F">
        <w:rPr>
          <w:rFonts w:ascii="Garamond" w:hAnsi="Garamond"/>
          <w:sz w:val="22"/>
          <w:szCs w:val="22"/>
        </w:rPr>
        <w:t>. In addition, the grant funds must be used in compliance with all applicable anti-terrorist financing, sanctions, and asset control laws and regulations. No portion of the funds can be used to attempt to influence legislation or the outcome of any specific election for candidates to public office.</w:t>
      </w:r>
    </w:p>
    <w:p w14:paraId="7A0E49A0" w14:textId="243C7D3F" w:rsidR="0081667B" w:rsidRPr="00B7593F" w:rsidRDefault="001256D3" w:rsidP="0012578F">
      <w:pPr>
        <w:pStyle w:val="Heading1"/>
        <w:spacing w:line="276" w:lineRule="auto"/>
        <w:jc w:val="both"/>
        <w:rPr>
          <w:rFonts w:ascii="Garamond" w:hAnsi="Garamond" w:cs="Times New Roman"/>
          <w:b/>
          <w:sz w:val="24"/>
          <w:szCs w:val="24"/>
        </w:rPr>
      </w:pPr>
      <w:bookmarkStart w:id="3" w:name="_Toc94792544"/>
      <w:r w:rsidRPr="00B7593F">
        <w:rPr>
          <w:rFonts w:ascii="Garamond" w:hAnsi="Garamond" w:cs="Times New Roman"/>
          <w:b/>
          <w:sz w:val="24"/>
          <w:szCs w:val="24"/>
        </w:rPr>
        <w:t>Grant Award Issue and Payment Timing</w:t>
      </w:r>
      <w:bookmarkEnd w:id="3"/>
    </w:p>
    <w:p w14:paraId="3F9D9BF9" w14:textId="77777777" w:rsidR="005E2EFC" w:rsidRPr="00B7593F" w:rsidRDefault="005E2EFC" w:rsidP="005E2EFC">
      <w:pPr>
        <w:rPr>
          <w:rFonts w:ascii="Garamond" w:hAnsi="Garamond"/>
          <w:sz w:val="10"/>
          <w:szCs w:val="10"/>
        </w:rPr>
      </w:pPr>
    </w:p>
    <w:p w14:paraId="112B8852" w14:textId="7DBC0B67" w:rsidR="0081667B" w:rsidRPr="00B7593F" w:rsidRDefault="00364575" w:rsidP="0081667B">
      <w:pPr>
        <w:spacing w:line="276" w:lineRule="auto"/>
        <w:jc w:val="both"/>
        <w:rPr>
          <w:rFonts w:ascii="Garamond" w:hAnsi="Garamond"/>
          <w:sz w:val="22"/>
          <w:szCs w:val="22"/>
        </w:rPr>
      </w:pPr>
      <w:r w:rsidRPr="00B7593F">
        <w:rPr>
          <w:rFonts w:ascii="Garamond" w:hAnsi="Garamond"/>
          <w:sz w:val="22"/>
          <w:szCs w:val="22"/>
        </w:rPr>
        <w:lastRenderedPageBreak/>
        <w:t xml:space="preserve">Partners for Places grants are intended to fund activities that can be completed within 12 to 24 months, depending on </w:t>
      </w:r>
      <w:r w:rsidR="00281933" w:rsidRPr="00B7593F">
        <w:rPr>
          <w:rFonts w:ascii="Garamond" w:hAnsi="Garamond"/>
          <w:sz w:val="22"/>
          <w:szCs w:val="22"/>
        </w:rPr>
        <w:t>application</w:t>
      </w:r>
      <w:r w:rsidRPr="00B7593F">
        <w:rPr>
          <w:rFonts w:ascii="Garamond" w:hAnsi="Garamond"/>
          <w:sz w:val="22"/>
          <w:szCs w:val="22"/>
        </w:rPr>
        <w:t xml:space="preserve"> timeline. </w:t>
      </w:r>
      <w:r w:rsidR="0081667B" w:rsidRPr="00B7593F">
        <w:rPr>
          <w:rFonts w:ascii="Garamond" w:hAnsi="Garamond"/>
          <w:sz w:val="22"/>
          <w:szCs w:val="22"/>
        </w:rPr>
        <w:t xml:space="preserve">Awards are made by </w:t>
      </w:r>
      <w:r w:rsidR="0044255D" w:rsidRPr="00B7593F">
        <w:rPr>
          <w:rFonts w:ascii="Garamond" w:hAnsi="Garamond"/>
          <w:sz w:val="22"/>
          <w:szCs w:val="22"/>
        </w:rPr>
        <w:t>TFN</w:t>
      </w:r>
      <w:r w:rsidR="00EB5FD0" w:rsidRPr="00B7593F">
        <w:rPr>
          <w:rFonts w:ascii="Garamond" w:hAnsi="Garamond"/>
          <w:sz w:val="22"/>
          <w:szCs w:val="22"/>
        </w:rPr>
        <w:t xml:space="preserve"> on </w:t>
      </w:r>
      <w:r w:rsidR="0044255D" w:rsidRPr="00B7593F">
        <w:rPr>
          <w:rFonts w:ascii="Garamond" w:hAnsi="Garamond"/>
          <w:sz w:val="22"/>
          <w:szCs w:val="22"/>
        </w:rPr>
        <w:t>behalf</w:t>
      </w:r>
      <w:r w:rsidR="00EB5FD0" w:rsidRPr="00B7593F">
        <w:rPr>
          <w:rFonts w:ascii="Garamond" w:hAnsi="Garamond"/>
          <w:sz w:val="22"/>
          <w:szCs w:val="22"/>
        </w:rPr>
        <w:t xml:space="preserve"> of the Partners for Places grant program. </w:t>
      </w:r>
      <w:r w:rsidR="0081667B" w:rsidRPr="00B7593F">
        <w:rPr>
          <w:rFonts w:ascii="Garamond" w:hAnsi="Garamond"/>
          <w:sz w:val="22"/>
          <w:szCs w:val="22"/>
        </w:rPr>
        <w:t>Grants range between $25,000 and $75,000 for one-year projects, or $</w:t>
      </w:r>
      <w:r w:rsidR="000248A7" w:rsidRPr="00B7593F">
        <w:rPr>
          <w:rFonts w:ascii="Garamond" w:hAnsi="Garamond"/>
          <w:sz w:val="22"/>
          <w:szCs w:val="22"/>
        </w:rPr>
        <w:t>75</w:t>
      </w:r>
      <w:r w:rsidR="0081667B" w:rsidRPr="00B7593F">
        <w:rPr>
          <w:rFonts w:ascii="Garamond" w:hAnsi="Garamond"/>
          <w:sz w:val="22"/>
          <w:szCs w:val="22"/>
        </w:rPr>
        <w:t xml:space="preserve">,000 and $150,000 for two-year projects. A one-to-one match is required by one or more place-based </w:t>
      </w:r>
      <w:r w:rsidR="00CE1B13" w:rsidRPr="00B7593F">
        <w:rPr>
          <w:rFonts w:ascii="Garamond" w:hAnsi="Garamond"/>
          <w:sz w:val="22"/>
          <w:szCs w:val="22"/>
        </w:rPr>
        <w:t>funder</w:t>
      </w:r>
      <w:r w:rsidR="0081667B" w:rsidRPr="00B7593F">
        <w:rPr>
          <w:rFonts w:ascii="Garamond" w:hAnsi="Garamond"/>
          <w:sz w:val="22"/>
          <w:szCs w:val="22"/>
        </w:rPr>
        <w:t xml:space="preserve">. </w:t>
      </w:r>
    </w:p>
    <w:p w14:paraId="5CE1DC1B" w14:textId="77777777" w:rsidR="00FB4A8D" w:rsidRPr="00B7593F" w:rsidRDefault="00FB4A8D" w:rsidP="0081667B">
      <w:pPr>
        <w:spacing w:line="276" w:lineRule="auto"/>
        <w:jc w:val="both"/>
        <w:rPr>
          <w:rFonts w:ascii="Garamond" w:hAnsi="Garamond"/>
          <w:sz w:val="10"/>
          <w:szCs w:val="10"/>
        </w:rPr>
      </w:pPr>
    </w:p>
    <w:p w14:paraId="62EBDC92" w14:textId="1359779F" w:rsidR="005E2EFC" w:rsidRPr="00B7593F" w:rsidRDefault="0081667B" w:rsidP="00440370">
      <w:pPr>
        <w:spacing w:line="276" w:lineRule="auto"/>
        <w:jc w:val="both"/>
        <w:rPr>
          <w:rFonts w:ascii="Garamond" w:hAnsi="Garamond"/>
          <w:sz w:val="22"/>
          <w:szCs w:val="22"/>
        </w:rPr>
      </w:pPr>
      <w:r w:rsidRPr="00B7593F">
        <w:rPr>
          <w:rFonts w:ascii="Garamond" w:hAnsi="Garamond"/>
          <w:sz w:val="22"/>
          <w:szCs w:val="22"/>
        </w:rPr>
        <w:t xml:space="preserve">A letter of commitment or intent to commit is required from that </w:t>
      </w:r>
      <w:r w:rsidR="00CE1B13" w:rsidRPr="00B7593F">
        <w:rPr>
          <w:rFonts w:ascii="Garamond" w:hAnsi="Garamond"/>
          <w:sz w:val="22"/>
          <w:szCs w:val="22"/>
        </w:rPr>
        <w:t>funder</w:t>
      </w:r>
      <w:r w:rsidRPr="00B7593F">
        <w:rPr>
          <w:rFonts w:ascii="Garamond" w:hAnsi="Garamond"/>
          <w:sz w:val="22"/>
          <w:szCs w:val="22"/>
        </w:rPr>
        <w:t xml:space="preserve"> with the grant application. </w:t>
      </w:r>
      <w:r w:rsidR="00440370" w:rsidRPr="00B7593F">
        <w:rPr>
          <w:rFonts w:ascii="Garamond" w:hAnsi="Garamond"/>
          <w:sz w:val="22"/>
          <w:szCs w:val="22"/>
        </w:rPr>
        <w:t xml:space="preserve">The local match does not have to be formally approved or the funds received before submitting </w:t>
      </w:r>
      <w:r w:rsidR="003C6E0F">
        <w:rPr>
          <w:rFonts w:ascii="Garamond" w:hAnsi="Garamond"/>
          <w:sz w:val="22"/>
          <w:szCs w:val="22"/>
        </w:rPr>
        <w:t>the</w:t>
      </w:r>
      <w:r w:rsidR="00440370" w:rsidRPr="00B7593F">
        <w:rPr>
          <w:rFonts w:ascii="Garamond" w:hAnsi="Garamond"/>
          <w:sz w:val="22"/>
          <w:szCs w:val="22"/>
        </w:rPr>
        <w:t xml:space="preserve"> application, but it needs to be evident that a funder partner </w:t>
      </w:r>
      <w:r w:rsidR="009C7A82" w:rsidRPr="00B7593F">
        <w:rPr>
          <w:rFonts w:ascii="Garamond" w:hAnsi="Garamond"/>
          <w:sz w:val="22"/>
          <w:szCs w:val="22"/>
        </w:rPr>
        <w:t>is</w:t>
      </w:r>
      <w:r w:rsidR="00440370" w:rsidRPr="00B7593F">
        <w:rPr>
          <w:rFonts w:ascii="Garamond" w:hAnsi="Garamond"/>
          <w:sz w:val="22"/>
          <w:szCs w:val="22"/>
        </w:rPr>
        <w:t xml:space="preserve"> working </w:t>
      </w:r>
      <w:r w:rsidR="001C7580">
        <w:rPr>
          <w:rFonts w:ascii="Garamond" w:hAnsi="Garamond"/>
          <w:sz w:val="22"/>
          <w:szCs w:val="22"/>
        </w:rPr>
        <w:t xml:space="preserve">with the applicant </w:t>
      </w:r>
      <w:r w:rsidR="00867072">
        <w:rPr>
          <w:rFonts w:ascii="Garamond" w:hAnsi="Garamond"/>
          <w:sz w:val="22"/>
          <w:szCs w:val="22"/>
        </w:rPr>
        <w:t>team and</w:t>
      </w:r>
      <w:r w:rsidR="00440370" w:rsidRPr="00B7593F">
        <w:rPr>
          <w:rFonts w:ascii="Garamond" w:hAnsi="Garamond"/>
          <w:sz w:val="22"/>
          <w:szCs w:val="22"/>
        </w:rPr>
        <w:t xml:space="preserve"> is intending to support this project financially subject to board review</w:t>
      </w:r>
      <w:r w:rsidR="00B67271" w:rsidRPr="00B7593F">
        <w:rPr>
          <w:rFonts w:ascii="Garamond" w:hAnsi="Garamond"/>
          <w:sz w:val="22"/>
          <w:szCs w:val="22"/>
        </w:rPr>
        <w:t>/</w:t>
      </w:r>
      <w:r w:rsidR="00440370" w:rsidRPr="00B7593F">
        <w:rPr>
          <w:rFonts w:ascii="Garamond" w:hAnsi="Garamond"/>
          <w:sz w:val="22"/>
          <w:szCs w:val="22"/>
        </w:rPr>
        <w:t xml:space="preserve">approval. </w:t>
      </w:r>
    </w:p>
    <w:p w14:paraId="12792F95" w14:textId="77777777" w:rsidR="005E2EFC" w:rsidRPr="00B7593F" w:rsidRDefault="005E2EFC" w:rsidP="00440370">
      <w:pPr>
        <w:spacing w:line="276" w:lineRule="auto"/>
        <w:jc w:val="both"/>
        <w:rPr>
          <w:rFonts w:ascii="Garamond" w:hAnsi="Garamond"/>
          <w:sz w:val="10"/>
          <w:szCs w:val="10"/>
        </w:rPr>
      </w:pPr>
    </w:p>
    <w:p w14:paraId="5EF44DE5" w14:textId="5AC8E58A" w:rsidR="00440370" w:rsidRPr="00B7593F" w:rsidRDefault="00440370" w:rsidP="00440370">
      <w:pPr>
        <w:spacing w:line="276" w:lineRule="auto"/>
        <w:jc w:val="both"/>
        <w:rPr>
          <w:rFonts w:ascii="Garamond" w:hAnsi="Garamond"/>
          <w:sz w:val="22"/>
          <w:szCs w:val="22"/>
        </w:rPr>
      </w:pPr>
      <w:r w:rsidRPr="00B7593F">
        <w:rPr>
          <w:rFonts w:ascii="Garamond" w:hAnsi="Garamond"/>
          <w:sz w:val="22"/>
          <w:szCs w:val="22"/>
        </w:rPr>
        <w:t xml:space="preserve">It is </w:t>
      </w:r>
      <w:r w:rsidR="00D741EE" w:rsidRPr="00B7593F">
        <w:rPr>
          <w:rFonts w:ascii="Garamond" w:hAnsi="Garamond"/>
          <w:sz w:val="22"/>
          <w:szCs w:val="22"/>
        </w:rPr>
        <w:t>understood</w:t>
      </w:r>
      <w:r w:rsidRPr="00B7593F">
        <w:rPr>
          <w:rFonts w:ascii="Garamond" w:hAnsi="Garamond"/>
          <w:sz w:val="22"/>
          <w:szCs w:val="22"/>
        </w:rPr>
        <w:t xml:space="preserve"> that there will be challenges with the timing of </w:t>
      </w:r>
      <w:r w:rsidR="00CE1B13" w:rsidRPr="00B7593F">
        <w:rPr>
          <w:rFonts w:ascii="Garamond" w:hAnsi="Garamond"/>
          <w:sz w:val="22"/>
          <w:szCs w:val="22"/>
        </w:rPr>
        <w:t>funder</w:t>
      </w:r>
      <w:r w:rsidRPr="00B7593F">
        <w:rPr>
          <w:rFonts w:ascii="Garamond" w:hAnsi="Garamond"/>
          <w:sz w:val="22"/>
          <w:szCs w:val="22"/>
        </w:rPr>
        <w:t xml:space="preserve"> approval processes and board of director’s meetings. As part of the application, the Selection Committee </w:t>
      </w:r>
      <w:r w:rsidR="005E2EFC" w:rsidRPr="00B7593F">
        <w:rPr>
          <w:rFonts w:ascii="Garamond" w:hAnsi="Garamond"/>
          <w:sz w:val="22"/>
          <w:szCs w:val="22"/>
        </w:rPr>
        <w:t>must</w:t>
      </w:r>
      <w:r w:rsidRPr="00B7593F">
        <w:rPr>
          <w:rFonts w:ascii="Garamond" w:hAnsi="Garamond"/>
          <w:sz w:val="22"/>
          <w:szCs w:val="22"/>
        </w:rPr>
        <w:t xml:space="preserve"> see a letter from the local funder(s) that expresses a strong intention to provide the matching funds. </w:t>
      </w:r>
    </w:p>
    <w:p w14:paraId="3DF6332A" w14:textId="77777777" w:rsidR="00440370" w:rsidRPr="00B7593F" w:rsidRDefault="00440370" w:rsidP="0012578F">
      <w:pPr>
        <w:spacing w:line="276" w:lineRule="auto"/>
        <w:jc w:val="both"/>
        <w:rPr>
          <w:rFonts w:ascii="Garamond" w:hAnsi="Garamond"/>
          <w:sz w:val="10"/>
          <w:szCs w:val="10"/>
        </w:rPr>
      </w:pPr>
    </w:p>
    <w:p w14:paraId="4E197BBE" w14:textId="6D59A8E1" w:rsidR="0081667B" w:rsidRPr="00B7593F" w:rsidRDefault="0081667B" w:rsidP="0012578F">
      <w:pPr>
        <w:spacing w:line="276" w:lineRule="auto"/>
        <w:jc w:val="both"/>
        <w:rPr>
          <w:rFonts w:ascii="Garamond" w:hAnsi="Garamond"/>
          <w:sz w:val="22"/>
          <w:szCs w:val="22"/>
        </w:rPr>
      </w:pPr>
      <w:r w:rsidRPr="00B7593F">
        <w:rPr>
          <w:rFonts w:ascii="Garamond" w:hAnsi="Garamond"/>
          <w:sz w:val="22"/>
          <w:szCs w:val="22"/>
        </w:rPr>
        <w:t xml:space="preserve">If awarded, </w:t>
      </w:r>
      <w:r w:rsidR="008347BD" w:rsidRPr="00B7593F">
        <w:rPr>
          <w:rFonts w:ascii="Garamond" w:hAnsi="Garamond"/>
          <w:sz w:val="22"/>
          <w:szCs w:val="22"/>
        </w:rPr>
        <w:t>TFN</w:t>
      </w:r>
      <w:r w:rsidRPr="00B7593F">
        <w:rPr>
          <w:rFonts w:ascii="Garamond" w:hAnsi="Garamond"/>
          <w:sz w:val="22"/>
          <w:szCs w:val="22"/>
        </w:rPr>
        <w:t xml:space="preserve"> must receive a signed grant letter or grant agreement from the local partnering funder(s) showing proof of the match within three months of the award date. Receipt of this letter after an award is made will trigger Partners for Places to release the matching grant funding in full for that year. If the award is a two-year grant, Partners for Places funding for the second year will be released upon review of an interim grant report showing expected progress in year one toward</w:t>
      </w:r>
      <w:r w:rsidR="003C6E0F">
        <w:rPr>
          <w:rFonts w:ascii="Garamond" w:hAnsi="Garamond"/>
          <w:sz w:val="22"/>
          <w:szCs w:val="22"/>
        </w:rPr>
        <w:t xml:space="preserve"> </w:t>
      </w:r>
      <w:r w:rsidRPr="00B7593F">
        <w:rPr>
          <w:rFonts w:ascii="Garamond" w:hAnsi="Garamond"/>
          <w:sz w:val="22"/>
          <w:szCs w:val="22"/>
        </w:rPr>
        <w:t xml:space="preserve">goals. </w:t>
      </w:r>
    </w:p>
    <w:p w14:paraId="2AD1FCD3" w14:textId="77777777" w:rsidR="0012578F" w:rsidRPr="00B7593F" w:rsidRDefault="0012578F" w:rsidP="0012578F">
      <w:pPr>
        <w:spacing w:line="276" w:lineRule="auto"/>
        <w:jc w:val="both"/>
        <w:rPr>
          <w:rFonts w:ascii="Garamond" w:hAnsi="Garamond"/>
          <w:sz w:val="22"/>
          <w:szCs w:val="22"/>
        </w:rPr>
      </w:pPr>
    </w:p>
    <w:p w14:paraId="5BFB5776" w14:textId="7AB5C5BD" w:rsidR="001256D3" w:rsidRPr="00B7593F" w:rsidRDefault="001256D3" w:rsidP="0012578F">
      <w:pPr>
        <w:pStyle w:val="Heading1"/>
        <w:spacing w:before="0" w:line="276" w:lineRule="auto"/>
        <w:jc w:val="both"/>
        <w:rPr>
          <w:rFonts w:ascii="Garamond" w:hAnsi="Garamond" w:cs="Times New Roman"/>
          <w:b/>
          <w:sz w:val="24"/>
          <w:szCs w:val="24"/>
        </w:rPr>
      </w:pPr>
      <w:bookmarkStart w:id="4" w:name="_Toc94792545"/>
      <w:r w:rsidRPr="00B7593F">
        <w:rPr>
          <w:rFonts w:ascii="Garamond" w:hAnsi="Garamond" w:cs="Times New Roman"/>
          <w:b/>
          <w:sz w:val="24"/>
          <w:szCs w:val="24"/>
        </w:rPr>
        <w:t>Reporting Requirements</w:t>
      </w:r>
      <w:bookmarkEnd w:id="4"/>
    </w:p>
    <w:p w14:paraId="2A6FD5DA" w14:textId="77777777" w:rsidR="00FA648E" w:rsidRPr="00B7593F" w:rsidRDefault="00FA648E" w:rsidP="00FA648E">
      <w:pPr>
        <w:rPr>
          <w:rFonts w:ascii="Garamond" w:hAnsi="Garamond"/>
          <w:sz w:val="10"/>
          <w:szCs w:val="10"/>
        </w:rPr>
      </w:pPr>
    </w:p>
    <w:p w14:paraId="314B9CA4" w14:textId="487B0A9C" w:rsidR="004A7EAA" w:rsidRPr="004A7EAA" w:rsidRDefault="005A2328" w:rsidP="004A7EAA">
      <w:pPr>
        <w:spacing w:line="276" w:lineRule="auto"/>
        <w:jc w:val="both"/>
        <w:rPr>
          <w:rFonts w:ascii="Garamond" w:hAnsi="Garamond"/>
          <w:sz w:val="22"/>
          <w:szCs w:val="22"/>
        </w:rPr>
      </w:pPr>
      <w:r w:rsidRPr="00B7593F">
        <w:rPr>
          <w:rFonts w:ascii="Garamond" w:hAnsi="Garamond"/>
          <w:sz w:val="22"/>
          <w:szCs w:val="22"/>
        </w:rPr>
        <w:t>N</w:t>
      </w:r>
      <w:r w:rsidR="00F4199D" w:rsidRPr="00B7593F">
        <w:rPr>
          <w:rFonts w:ascii="Garamond" w:hAnsi="Garamond"/>
          <w:sz w:val="22"/>
          <w:szCs w:val="22"/>
        </w:rPr>
        <w:t xml:space="preserve">arrative reports </w:t>
      </w:r>
      <w:r w:rsidR="00652CD4" w:rsidRPr="00B7593F">
        <w:rPr>
          <w:rFonts w:ascii="Garamond" w:hAnsi="Garamond"/>
          <w:sz w:val="22"/>
          <w:szCs w:val="22"/>
        </w:rPr>
        <w:t xml:space="preserve">that </w:t>
      </w:r>
      <w:r w:rsidR="00F4199D" w:rsidRPr="00B7593F">
        <w:rPr>
          <w:rFonts w:ascii="Garamond" w:hAnsi="Garamond"/>
          <w:sz w:val="22"/>
          <w:szCs w:val="22"/>
        </w:rPr>
        <w:t xml:space="preserve">provide a </w:t>
      </w:r>
      <w:r w:rsidR="00652CD4" w:rsidRPr="00B7593F">
        <w:rPr>
          <w:rFonts w:ascii="Garamond" w:hAnsi="Garamond"/>
          <w:sz w:val="22"/>
          <w:szCs w:val="22"/>
        </w:rPr>
        <w:t>s</w:t>
      </w:r>
      <w:r w:rsidR="00F4199D" w:rsidRPr="00B7593F">
        <w:rPr>
          <w:rFonts w:ascii="Garamond" w:hAnsi="Garamond"/>
          <w:sz w:val="22"/>
          <w:szCs w:val="22"/>
        </w:rPr>
        <w:t>ummary of activities and accomplishments are required of all grantees</w:t>
      </w:r>
      <w:r w:rsidRPr="00B7593F">
        <w:rPr>
          <w:rFonts w:ascii="Garamond" w:hAnsi="Garamond"/>
          <w:sz w:val="22"/>
          <w:szCs w:val="22"/>
        </w:rPr>
        <w:t>.</w:t>
      </w:r>
      <w:r w:rsidR="00652CD4" w:rsidRPr="00B7593F">
        <w:rPr>
          <w:rFonts w:ascii="Garamond" w:hAnsi="Garamond"/>
          <w:sz w:val="22"/>
          <w:szCs w:val="22"/>
        </w:rPr>
        <w:t xml:space="preserve"> </w:t>
      </w:r>
      <w:r w:rsidR="00B07ADE" w:rsidRPr="00B7593F">
        <w:rPr>
          <w:rFonts w:ascii="Garamond" w:hAnsi="Garamond"/>
          <w:sz w:val="22"/>
          <w:szCs w:val="22"/>
        </w:rPr>
        <w:t>One-year</w:t>
      </w:r>
      <w:r w:rsidRPr="00B7593F">
        <w:rPr>
          <w:rFonts w:ascii="Garamond" w:hAnsi="Garamond"/>
          <w:sz w:val="22"/>
          <w:szCs w:val="22"/>
        </w:rPr>
        <w:t xml:space="preserve"> grants submit a final narrative report at the end of the grant period, and two</w:t>
      </w:r>
      <w:r w:rsidR="00B07ADE" w:rsidRPr="00B7593F">
        <w:rPr>
          <w:rFonts w:ascii="Garamond" w:hAnsi="Garamond"/>
          <w:sz w:val="22"/>
          <w:szCs w:val="22"/>
        </w:rPr>
        <w:t>-</w:t>
      </w:r>
      <w:r w:rsidRPr="00B7593F">
        <w:rPr>
          <w:rFonts w:ascii="Garamond" w:hAnsi="Garamond"/>
          <w:sz w:val="22"/>
          <w:szCs w:val="22"/>
        </w:rPr>
        <w:t>year grants submit an interim report at end of year one and a final report at the end of the grant period.</w:t>
      </w:r>
      <w:r w:rsidR="00F4199D" w:rsidRPr="00B7593F">
        <w:rPr>
          <w:rFonts w:ascii="Garamond" w:hAnsi="Garamond"/>
          <w:sz w:val="22"/>
          <w:szCs w:val="22"/>
        </w:rPr>
        <w:t xml:space="preserve"> These reports </w:t>
      </w:r>
      <w:r w:rsidR="003C6E0F" w:rsidRPr="00B7593F">
        <w:rPr>
          <w:rFonts w:ascii="Garamond" w:hAnsi="Garamond"/>
          <w:sz w:val="22"/>
          <w:szCs w:val="22"/>
        </w:rPr>
        <w:t>explain</w:t>
      </w:r>
      <w:r w:rsidR="00F4199D" w:rsidRPr="00B7593F">
        <w:rPr>
          <w:rFonts w:ascii="Garamond" w:hAnsi="Garamond"/>
          <w:sz w:val="22"/>
          <w:szCs w:val="22"/>
        </w:rPr>
        <w:t xml:space="preserve"> outcomes achieved, adjustments made, and lessons learned. Grantees are also required to fiscal</w:t>
      </w:r>
      <w:r w:rsidR="00652CD4" w:rsidRPr="00B7593F">
        <w:rPr>
          <w:rFonts w:ascii="Garamond" w:hAnsi="Garamond"/>
          <w:sz w:val="22"/>
          <w:szCs w:val="22"/>
        </w:rPr>
        <w:t>ly</w:t>
      </w:r>
      <w:r w:rsidR="00F4199D" w:rsidRPr="00B7593F">
        <w:rPr>
          <w:rFonts w:ascii="Garamond" w:hAnsi="Garamond"/>
          <w:sz w:val="22"/>
          <w:szCs w:val="22"/>
        </w:rPr>
        <w:t xml:space="preserve"> account </w:t>
      </w:r>
      <w:r w:rsidR="00FE2ED1" w:rsidRPr="00B7593F">
        <w:rPr>
          <w:rFonts w:ascii="Garamond" w:hAnsi="Garamond"/>
          <w:sz w:val="22"/>
          <w:szCs w:val="22"/>
        </w:rPr>
        <w:t xml:space="preserve">on </w:t>
      </w:r>
      <w:r w:rsidR="00F4199D" w:rsidRPr="00B7593F">
        <w:rPr>
          <w:rFonts w:ascii="Garamond" w:hAnsi="Garamond"/>
          <w:sz w:val="22"/>
          <w:szCs w:val="22"/>
        </w:rPr>
        <w:t>total project income and expenses</w:t>
      </w:r>
      <w:r w:rsidR="00FE2ED1" w:rsidRPr="00B7593F">
        <w:rPr>
          <w:rFonts w:ascii="Garamond" w:hAnsi="Garamond"/>
          <w:sz w:val="22"/>
          <w:szCs w:val="22"/>
        </w:rPr>
        <w:t xml:space="preserve"> using the budget template provided </w:t>
      </w:r>
      <w:r w:rsidR="006B0628">
        <w:rPr>
          <w:rFonts w:ascii="Garamond" w:hAnsi="Garamond"/>
          <w:sz w:val="22"/>
          <w:szCs w:val="22"/>
        </w:rPr>
        <w:t>in the final narrative report</w:t>
      </w:r>
      <w:r w:rsidR="00F4199D" w:rsidRPr="00B7593F">
        <w:rPr>
          <w:rFonts w:ascii="Garamond" w:hAnsi="Garamond"/>
          <w:sz w:val="22"/>
          <w:szCs w:val="22"/>
        </w:rPr>
        <w:t>.</w:t>
      </w:r>
    </w:p>
    <w:p w14:paraId="62C9D9B8" w14:textId="74B256A9" w:rsidR="007D517D" w:rsidRPr="00B7593F" w:rsidRDefault="007D517D" w:rsidP="00C1230C">
      <w:pPr>
        <w:spacing w:line="276" w:lineRule="auto"/>
        <w:jc w:val="both"/>
        <w:rPr>
          <w:rFonts w:ascii="Garamond" w:hAnsi="Garamond"/>
          <w:sz w:val="10"/>
          <w:szCs w:val="10"/>
        </w:rPr>
      </w:pPr>
    </w:p>
    <w:p w14:paraId="43E31526" w14:textId="0B2DC599" w:rsidR="00FB4A8D" w:rsidRPr="00B7593F" w:rsidRDefault="007D517D" w:rsidP="00C1230C">
      <w:pPr>
        <w:spacing w:line="276" w:lineRule="auto"/>
        <w:jc w:val="both"/>
        <w:rPr>
          <w:rFonts w:ascii="Garamond" w:hAnsi="Garamond"/>
          <w:sz w:val="22"/>
          <w:szCs w:val="22"/>
        </w:rPr>
      </w:pPr>
      <w:r w:rsidRPr="00B7593F">
        <w:rPr>
          <w:rFonts w:ascii="Garamond" w:hAnsi="Garamond"/>
          <w:sz w:val="22"/>
          <w:szCs w:val="22"/>
        </w:rPr>
        <w:t>It is the signee of an award letter that is ultimately the responsible party to deliver and report according to the agreed upon scope and schedule. The expectation is that all partners will support the award letter signee (“</w:t>
      </w:r>
      <w:r w:rsidR="004A7EAA">
        <w:rPr>
          <w:rFonts w:ascii="Garamond" w:hAnsi="Garamond"/>
          <w:sz w:val="22"/>
          <w:szCs w:val="22"/>
        </w:rPr>
        <w:t>grantee</w:t>
      </w:r>
      <w:r w:rsidRPr="00B7593F">
        <w:rPr>
          <w:rFonts w:ascii="Garamond" w:hAnsi="Garamond"/>
          <w:sz w:val="22"/>
          <w:szCs w:val="22"/>
        </w:rPr>
        <w:t>”) in delivering the terms of the grant, but there is no legally recognized shared liability</w:t>
      </w:r>
      <w:r w:rsidR="005E2EFC" w:rsidRPr="00B7593F">
        <w:rPr>
          <w:rFonts w:ascii="Garamond" w:hAnsi="Garamond"/>
          <w:sz w:val="22"/>
          <w:szCs w:val="22"/>
        </w:rPr>
        <w:t xml:space="preserve"> by anyone not signing the award letter</w:t>
      </w:r>
      <w:r w:rsidRPr="00B7593F">
        <w:rPr>
          <w:rFonts w:ascii="Garamond" w:hAnsi="Garamond"/>
          <w:sz w:val="22"/>
          <w:szCs w:val="22"/>
        </w:rPr>
        <w:t>. </w:t>
      </w:r>
      <w:r w:rsidR="005E11AC" w:rsidRPr="00B7593F">
        <w:rPr>
          <w:rFonts w:ascii="Garamond" w:hAnsi="Garamond"/>
          <w:sz w:val="22"/>
          <w:szCs w:val="22"/>
        </w:rPr>
        <w:t xml:space="preserve">Reach out to </w:t>
      </w:r>
      <w:hyperlink r:id="rId12" w:history="1">
        <w:r w:rsidR="005E11AC" w:rsidRPr="00B7593F">
          <w:rPr>
            <w:rStyle w:val="Hyperlink"/>
            <w:rFonts w:ascii="Garamond" w:hAnsi="Garamond"/>
            <w:color w:val="5B9BD5" w:themeColor="accent1"/>
            <w:sz w:val="22"/>
            <w:szCs w:val="22"/>
            <w:u w:val="none"/>
          </w:rPr>
          <w:t>Ashley Quintana</w:t>
        </w:r>
      </w:hyperlink>
      <w:r w:rsidR="005E11AC" w:rsidRPr="00B7593F">
        <w:rPr>
          <w:rFonts w:ascii="Garamond" w:hAnsi="Garamond"/>
          <w:sz w:val="22"/>
          <w:szCs w:val="22"/>
        </w:rPr>
        <w:t xml:space="preserve"> for the</w:t>
      </w:r>
      <w:r w:rsidR="00F97BB4" w:rsidRPr="00B7593F">
        <w:rPr>
          <w:rFonts w:ascii="Garamond" w:hAnsi="Garamond"/>
          <w:sz w:val="22"/>
          <w:szCs w:val="22"/>
        </w:rPr>
        <w:t xml:space="preserve"> reporting template</w:t>
      </w:r>
      <w:r w:rsidR="005E11AC" w:rsidRPr="00B7593F">
        <w:rPr>
          <w:rFonts w:ascii="Garamond" w:hAnsi="Garamond"/>
          <w:sz w:val="22"/>
          <w:szCs w:val="22"/>
        </w:rPr>
        <w:t>.</w:t>
      </w:r>
    </w:p>
    <w:p w14:paraId="4A600D80" w14:textId="77777777" w:rsidR="005E11AC" w:rsidRPr="00B7593F" w:rsidRDefault="005E11AC" w:rsidP="00C1230C">
      <w:pPr>
        <w:spacing w:line="276" w:lineRule="auto"/>
        <w:jc w:val="both"/>
        <w:rPr>
          <w:rFonts w:ascii="Garamond" w:hAnsi="Garamond"/>
          <w:sz w:val="22"/>
          <w:szCs w:val="22"/>
        </w:rPr>
      </w:pPr>
    </w:p>
    <w:p w14:paraId="7116827C" w14:textId="1F6BDF25" w:rsidR="00F4199D" w:rsidRPr="00B7593F" w:rsidRDefault="0061196B" w:rsidP="00C1230C">
      <w:pPr>
        <w:pStyle w:val="Heading1"/>
        <w:spacing w:before="0" w:line="276" w:lineRule="auto"/>
        <w:jc w:val="both"/>
        <w:rPr>
          <w:rFonts w:ascii="Garamond" w:hAnsi="Garamond" w:cs="Times New Roman"/>
          <w:b/>
          <w:sz w:val="24"/>
          <w:szCs w:val="24"/>
        </w:rPr>
      </w:pPr>
      <w:bookmarkStart w:id="5" w:name="_Toc94792546"/>
      <w:r w:rsidRPr="00B7593F">
        <w:rPr>
          <w:rFonts w:ascii="Garamond" w:hAnsi="Garamond" w:cs="Times New Roman"/>
          <w:b/>
          <w:sz w:val="24"/>
          <w:szCs w:val="24"/>
        </w:rPr>
        <w:t xml:space="preserve">Acknowledgements and </w:t>
      </w:r>
      <w:r w:rsidR="007B014B" w:rsidRPr="00B7593F">
        <w:rPr>
          <w:rFonts w:ascii="Garamond" w:hAnsi="Garamond" w:cs="Times New Roman"/>
          <w:b/>
          <w:sz w:val="24"/>
          <w:szCs w:val="24"/>
        </w:rPr>
        <w:t>Copyrights</w:t>
      </w:r>
      <w:bookmarkEnd w:id="5"/>
    </w:p>
    <w:p w14:paraId="085C44D8" w14:textId="77777777" w:rsidR="00FA648E" w:rsidRPr="00B7593F" w:rsidRDefault="00FA648E" w:rsidP="00FA648E">
      <w:pPr>
        <w:rPr>
          <w:rFonts w:ascii="Garamond" w:hAnsi="Garamond"/>
          <w:sz w:val="10"/>
          <w:szCs w:val="10"/>
        </w:rPr>
      </w:pPr>
    </w:p>
    <w:p w14:paraId="76328806" w14:textId="04BABA47" w:rsidR="009A3273" w:rsidRPr="00B7593F" w:rsidRDefault="00F97BB4" w:rsidP="009A3273">
      <w:pPr>
        <w:spacing w:line="276" w:lineRule="auto"/>
        <w:jc w:val="both"/>
        <w:rPr>
          <w:rFonts w:ascii="Garamond" w:hAnsi="Garamond"/>
          <w:sz w:val="22"/>
          <w:szCs w:val="22"/>
        </w:rPr>
      </w:pPr>
      <w:r w:rsidRPr="00B7593F">
        <w:rPr>
          <w:rFonts w:ascii="Garamond" w:hAnsi="Garamond"/>
          <w:sz w:val="22"/>
          <w:szCs w:val="22"/>
        </w:rPr>
        <w:t xml:space="preserve">The grantee is encouraged to document the </w:t>
      </w:r>
      <w:r w:rsidR="00867072">
        <w:rPr>
          <w:rFonts w:ascii="Garamond" w:hAnsi="Garamond"/>
          <w:sz w:val="22"/>
          <w:szCs w:val="22"/>
        </w:rPr>
        <w:t>work</w:t>
      </w:r>
      <w:r w:rsidRPr="00B7593F">
        <w:rPr>
          <w:rFonts w:ascii="Garamond" w:hAnsi="Garamond"/>
          <w:sz w:val="22"/>
          <w:szCs w:val="22"/>
        </w:rPr>
        <w:t xml:space="preserve"> by facilitating and/or producing publications, audio or video programming, </w:t>
      </w:r>
      <w:proofErr w:type="gramStart"/>
      <w:r w:rsidRPr="00B7593F">
        <w:rPr>
          <w:rFonts w:ascii="Garamond" w:hAnsi="Garamond"/>
          <w:sz w:val="22"/>
          <w:szCs w:val="22"/>
        </w:rPr>
        <w:t>film</w:t>
      </w:r>
      <w:proofErr w:type="gramEnd"/>
      <w:r w:rsidRPr="00B7593F">
        <w:rPr>
          <w:rFonts w:ascii="Garamond" w:hAnsi="Garamond"/>
          <w:sz w:val="22"/>
          <w:szCs w:val="22"/>
        </w:rPr>
        <w:t xml:space="preserve"> or other media and </w:t>
      </w:r>
      <w:r w:rsidR="00867072">
        <w:rPr>
          <w:rFonts w:ascii="Garamond" w:hAnsi="Garamond"/>
          <w:sz w:val="22"/>
          <w:szCs w:val="22"/>
        </w:rPr>
        <w:t xml:space="preserve">to </w:t>
      </w:r>
      <w:r w:rsidRPr="00B7593F">
        <w:rPr>
          <w:rFonts w:ascii="Garamond" w:hAnsi="Garamond"/>
          <w:sz w:val="22"/>
          <w:szCs w:val="22"/>
        </w:rPr>
        <w:t>make th</w:t>
      </w:r>
      <w:r w:rsidR="00867072">
        <w:rPr>
          <w:rFonts w:ascii="Garamond" w:hAnsi="Garamond"/>
          <w:sz w:val="22"/>
          <w:szCs w:val="22"/>
        </w:rPr>
        <w:t>e</w:t>
      </w:r>
      <w:r w:rsidRPr="00B7593F">
        <w:rPr>
          <w:rFonts w:ascii="Garamond" w:hAnsi="Garamond"/>
          <w:sz w:val="22"/>
          <w:szCs w:val="22"/>
        </w:rPr>
        <w:t xml:space="preserve">se available to </w:t>
      </w:r>
      <w:r w:rsidR="008347BD" w:rsidRPr="00B7593F">
        <w:rPr>
          <w:rFonts w:ascii="Garamond" w:hAnsi="Garamond"/>
          <w:sz w:val="22"/>
          <w:szCs w:val="22"/>
        </w:rPr>
        <w:t>TFN</w:t>
      </w:r>
      <w:r w:rsidRPr="00B7593F">
        <w:rPr>
          <w:rFonts w:ascii="Garamond" w:hAnsi="Garamond"/>
          <w:sz w:val="22"/>
          <w:szCs w:val="22"/>
        </w:rPr>
        <w:t xml:space="preserve">. </w:t>
      </w:r>
      <w:r w:rsidR="009A3273" w:rsidRPr="00B7593F">
        <w:rPr>
          <w:rFonts w:ascii="Garamond" w:hAnsi="Garamond"/>
          <w:sz w:val="22"/>
          <w:szCs w:val="22"/>
        </w:rPr>
        <w:t>When acknowledging the grant in the media and otherwise, grantees are required to refer to the fund as “Partners for Places – a project of</w:t>
      </w:r>
      <w:r w:rsidR="005603BA" w:rsidRPr="00B7593F">
        <w:rPr>
          <w:rFonts w:ascii="Garamond" w:hAnsi="Garamond"/>
          <w:sz w:val="22"/>
          <w:szCs w:val="22"/>
        </w:rPr>
        <w:t xml:space="preserve"> T</w:t>
      </w:r>
      <w:r w:rsidR="008347BD" w:rsidRPr="00B7593F">
        <w:rPr>
          <w:rFonts w:ascii="Garamond" w:hAnsi="Garamond"/>
          <w:sz w:val="22"/>
          <w:szCs w:val="22"/>
        </w:rPr>
        <w:t>he Funders Network</w:t>
      </w:r>
      <w:r w:rsidR="005603BA" w:rsidRPr="00B7593F">
        <w:rPr>
          <w:rFonts w:ascii="Garamond" w:hAnsi="Garamond"/>
          <w:sz w:val="22"/>
          <w:szCs w:val="22"/>
        </w:rPr>
        <w:t>.”</w:t>
      </w:r>
      <w:r w:rsidR="009A3273" w:rsidRPr="00B7593F">
        <w:rPr>
          <w:rFonts w:ascii="Garamond" w:hAnsi="Garamond"/>
          <w:sz w:val="22"/>
          <w:szCs w:val="22"/>
        </w:rPr>
        <w:t xml:space="preserve"> All references to the grant’s funding source should be credited to “</w:t>
      </w:r>
      <w:r w:rsidR="005603BA" w:rsidRPr="00B7593F">
        <w:rPr>
          <w:rFonts w:ascii="Garamond" w:hAnsi="Garamond"/>
          <w:sz w:val="22"/>
          <w:szCs w:val="22"/>
        </w:rPr>
        <w:t>T</w:t>
      </w:r>
      <w:r w:rsidR="00724A91" w:rsidRPr="00B7593F">
        <w:rPr>
          <w:rFonts w:ascii="Garamond" w:hAnsi="Garamond"/>
          <w:sz w:val="22"/>
          <w:szCs w:val="22"/>
        </w:rPr>
        <w:t xml:space="preserve">he </w:t>
      </w:r>
      <w:r w:rsidR="005603BA" w:rsidRPr="00B7593F">
        <w:rPr>
          <w:rFonts w:ascii="Garamond" w:hAnsi="Garamond"/>
          <w:sz w:val="22"/>
          <w:szCs w:val="22"/>
        </w:rPr>
        <w:t xml:space="preserve">Funders Network.” </w:t>
      </w:r>
      <w:r w:rsidR="009A3273" w:rsidRPr="00B7593F">
        <w:rPr>
          <w:rFonts w:ascii="Garamond" w:hAnsi="Garamond"/>
          <w:sz w:val="22"/>
          <w:szCs w:val="22"/>
        </w:rPr>
        <w:t xml:space="preserve">Media activities must be cleared through TFN’s Director of Communications, </w:t>
      </w:r>
      <w:hyperlink r:id="rId13" w:history="1">
        <w:proofErr w:type="spellStart"/>
        <w:r w:rsidR="009A3273" w:rsidRPr="00B7593F">
          <w:rPr>
            <w:rStyle w:val="Hyperlink"/>
            <w:rFonts w:ascii="Garamond" w:hAnsi="Garamond"/>
            <w:color w:val="5B9BD5" w:themeColor="accent1"/>
            <w:sz w:val="22"/>
            <w:szCs w:val="22"/>
            <w:u w:val="none"/>
          </w:rPr>
          <w:t>Tere</w:t>
        </w:r>
        <w:proofErr w:type="spellEnd"/>
        <w:r w:rsidR="002D7902" w:rsidRPr="00B7593F">
          <w:rPr>
            <w:rStyle w:val="Hyperlink"/>
            <w:rFonts w:ascii="Garamond" w:hAnsi="Garamond"/>
            <w:color w:val="5B9BD5" w:themeColor="accent1"/>
            <w:sz w:val="22"/>
            <w:szCs w:val="22"/>
            <w:u w:val="none"/>
          </w:rPr>
          <w:t xml:space="preserve"> </w:t>
        </w:r>
        <w:proofErr w:type="spellStart"/>
        <w:r w:rsidR="009A3273" w:rsidRPr="00B7593F">
          <w:rPr>
            <w:rStyle w:val="Hyperlink"/>
            <w:rFonts w:ascii="Garamond" w:hAnsi="Garamond"/>
            <w:color w:val="5B9BD5" w:themeColor="accent1"/>
            <w:sz w:val="22"/>
            <w:szCs w:val="22"/>
            <w:u w:val="none"/>
          </w:rPr>
          <w:t>Figueras</w:t>
        </w:r>
        <w:proofErr w:type="spellEnd"/>
        <w:r w:rsidR="009A3273" w:rsidRPr="00B7593F">
          <w:rPr>
            <w:rStyle w:val="Hyperlink"/>
            <w:rFonts w:ascii="Garamond" w:hAnsi="Garamond"/>
            <w:color w:val="5B9BD5" w:themeColor="accent1"/>
            <w:sz w:val="22"/>
            <w:szCs w:val="22"/>
            <w:u w:val="none"/>
          </w:rPr>
          <w:t xml:space="preserve"> Negrete</w:t>
        </w:r>
      </w:hyperlink>
      <w:r w:rsidR="00F94FEA" w:rsidRPr="00B7593F">
        <w:rPr>
          <w:rFonts w:ascii="Garamond" w:hAnsi="Garamond"/>
          <w:sz w:val="22"/>
          <w:szCs w:val="22"/>
        </w:rPr>
        <w:t xml:space="preserve">. </w:t>
      </w:r>
      <w:r w:rsidR="0044255D" w:rsidRPr="00B7593F">
        <w:rPr>
          <w:rFonts w:ascii="Garamond" w:hAnsi="Garamond"/>
          <w:sz w:val="22"/>
          <w:szCs w:val="22"/>
        </w:rPr>
        <w:t>P</w:t>
      </w:r>
      <w:r w:rsidR="009A3273" w:rsidRPr="00B7593F">
        <w:rPr>
          <w:rFonts w:ascii="Garamond" w:hAnsi="Garamond"/>
          <w:sz w:val="22"/>
          <w:szCs w:val="22"/>
        </w:rPr>
        <w:t>articipants, including Partners for Places and TFN</w:t>
      </w:r>
      <w:r w:rsidR="0044255D" w:rsidRPr="00B7593F">
        <w:rPr>
          <w:rFonts w:ascii="Garamond" w:hAnsi="Garamond"/>
          <w:sz w:val="22"/>
          <w:szCs w:val="22"/>
        </w:rPr>
        <w:t>, should be credited</w:t>
      </w:r>
      <w:r w:rsidR="009A3273" w:rsidRPr="00B7593F">
        <w:rPr>
          <w:rFonts w:ascii="Garamond" w:hAnsi="Garamond"/>
          <w:sz w:val="22"/>
          <w:szCs w:val="22"/>
        </w:rPr>
        <w:t xml:space="preserve"> on project materials so </w:t>
      </w:r>
      <w:r w:rsidR="00FA648E" w:rsidRPr="00B7593F">
        <w:rPr>
          <w:rFonts w:ascii="Garamond" w:hAnsi="Garamond"/>
          <w:sz w:val="22"/>
          <w:szCs w:val="22"/>
        </w:rPr>
        <w:t xml:space="preserve">that </w:t>
      </w:r>
      <w:r w:rsidR="009A3273" w:rsidRPr="00B7593F">
        <w:rPr>
          <w:rFonts w:ascii="Garamond" w:hAnsi="Garamond"/>
          <w:sz w:val="22"/>
          <w:szCs w:val="22"/>
        </w:rPr>
        <w:t xml:space="preserve">readers understand </w:t>
      </w:r>
      <w:r w:rsidR="0044255D" w:rsidRPr="00B7593F">
        <w:rPr>
          <w:rFonts w:ascii="Garamond" w:hAnsi="Garamond"/>
          <w:sz w:val="22"/>
          <w:szCs w:val="22"/>
        </w:rPr>
        <w:t xml:space="preserve">funding </w:t>
      </w:r>
      <w:r w:rsidR="009A3273" w:rsidRPr="00B7593F">
        <w:rPr>
          <w:rFonts w:ascii="Garamond" w:hAnsi="Garamond"/>
          <w:sz w:val="22"/>
          <w:szCs w:val="22"/>
        </w:rPr>
        <w:t xml:space="preserve">origin. The Partners for Places and TFN logos are </w:t>
      </w:r>
      <w:hyperlink r:id="rId14" w:history="1">
        <w:r w:rsidR="009A3273" w:rsidRPr="00B7593F">
          <w:rPr>
            <w:rStyle w:val="Hyperlink"/>
            <w:rFonts w:ascii="Garamond" w:hAnsi="Garamond"/>
            <w:color w:val="5B9BD5" w:themeColor="accent1"/>
            <w:sz w:val="22"/>
            <w:szCs w:val="22"/>
            <w:u w:val="none"/>
          </w:rPr>
          <w:t>here</w:t>
        </w:r>
      </w:hyperlink>
      <w:r w:rsidR="009A3273" w:rsidRPr="00B7593F">
        <w:rPr>
          <w:rFonts w:ascii="Garamond" w:hAnsi="Garamond"/>
          <w:sz w:val="22"/>
          <w:szCs w:val="22"/>
        </w:rPr>
        <w:t xml:space="preserve">. </w:t>
      </w:r>
    </w:p>
    <w:p w14:paraId="4F4DD341" w14:textId="77777777" w:rsidR="00FB4A8D" w:rsidRPr="00B7593F" w:rsidRDefault="00FB4A8D" w:rsidP="0061196B">
      <w:pPr>
        <w:spacing w:line="276" w:lineRule="auto"/>
        <w:jc w:val="both"/>
        <w:rPr>
          <w:rFonts w:ascii="Garamond" w:hAnsi="Garamond"/>
          <w:sz w:val="10"/>
          <w:szCs w:val="10"/>
        </w:rPr>
      </w:pPr>
    </w:p>
    <w:p w14:paraId="70218FEE" w14:textId="0A88F197" w:rsidR="00F97BB4" w:rsidRPr="00B7593F" w:rsidRDefault="00EF723D" w:rsidP="00F97BB4">
      <w:pPr>
        <w:spacing w:line="276" w:lineRule="auto"/>
        <w:jc w:val="both"/>
        <w:rPr>
          <w:rFonts w:ascii="Garamond" w:hAnsi="Garamond"/>
          <w:sz w:val="22"/>
          <w:szCs w:val="22"/>
        </w:rPr>
      </w:pPr>
      <w:r w:rsidRPr="00B7593F">
        <w:rPr>
          <w:rFonts w:ascii="Garamond" w:hAnsi="Garamond"/>
          <w:sz w:val="22"/>
          <w:szCs w:val="22"/>
        </w:rPr>
        <w:t xml:space="preserve">Partners for Places shares the outcomes and lessons learned from funded </w:t>
      </w:r>
      <w:r w:rsidR="005324E6">
        <w:rPr>
          <w:rFonts w:ascii="Garamond" w:hAnsi="Garamond"/>
          <w:sz w:val="22"/>
          <w:szCs w:val="22"/>
        </w:rPr>
        <w:t>work</w:t>
      </w:r>
      <w:r w:rsidR="005324E6" w:rsidRPr="00B7593F">
        <w:rPr>
          <w:rFonts w:ascii="Garamond" w:hAnsi="Garamond"/>
          <w:sz w:val="22"/>
          <w:szCs w:val="22"/>
        </w:rPr>
        <w:t xml:space="preserve"> </w:t>
      </w:r>
      <w:r w:rsidRPr="00B7593F">
        <w:rPr>
          <w:rFonts w:ascii="Garamond" w:hAnsi="Garamond"/>
          <w:sz w:val="22"/>
          <w:szCs w:val="22"/>
        </w:rPr>
        <w:t>with colleagues and communities across the U.S. and Canada</w:t>
      </w:r>
      <w:r w:rsidR="00FA648E" w:rsidRPr="00B7593F">
        <w:rPr>
          <w:rFonts w:ascii="Garamond" w:hAnsi="Garamond"/>
          <w:sz w:val="22"/>
          <w:szCs w:val="22"/>
        </w:rPr>
        <w:t>. The goal of this outreach is</w:t>
      </w:r>
      <w:r w:rsidRPr="00B7593F">
        <w:rPr>
          <w:rFonts w:ascii="Garamond" w:hAnsi="Garamond"/>
          <w:sz w:val="22"/>
          <w:szCs w:val="22"/>
        </w:rPr>
        <w:t xml:space="preserve"> to further the field of urban sustainability. Because of this</w:t>
      </w:r>
      <w:r w:rsidR="00401E35" w:rsidRPr="00B7593F">
        <w:rPr>
          <w:rFonts w:ascii="Garamond" w:hAnsi="Garamond"/>
          <w:sz w:val="22"/>
          <w:szCs w:val="22"/>
        </w:rPr>
        <w:t xml:space="preserve"> f</w:t>
      </w:r>
      <w:r w:rsidR="00FA648E" w:rsidRPr="00B7593F">
        <w:rPr>
          <w:rFonts w:ascii="Garamond" w:hAnsi="Garamond"/>
          <w:sz w:val="22"/>
          <w:szCs w:val="22"/>
        </w:rPr>
        <w:t>iel</w:t>
      </w:r>
      <w:r w:rsidR="00401E35" w:rsidRPr="00B7593F">
        <w:rPr>
          <w:rFonts w:ascii="Garamond" w:hAnsi="Garamond"/>
          <w:sz w:val="22"/>
          <w:szCs w:val="22"/>
        </w:rPr>
        <w:t>d-building mission</w:t>
      </w:r>
      <w:r w:rsidRPr="00B7593F">
        <w:rPr>
          <w:rFonts w:ascii="Garamond" w:hAnsi="Garamond"/>
          <w:sz w:val="22"/>
          <w:szCs w:val="22"/>
        </w:rPr>
        <w:t>, TFN is granted a non-exclusive, royalty-free, worldwide, perpetual license by all grantees in the grant agreements.</w:t>
      </w:r>
      <w:r w:rsidR="00F97BB4" w:rsidRPr="00B7593F">
        <w:rPr>
          <w:rFonts w:ascii="Garamond" w:hAnsi="Garamond"/>
          <w:sz w:val="22"/>
          <w:szCs w:val="22"/>
        </w:rPr>
        <w:t xml:space="preserve"> </w:t>
      </w:r>
    </w:p>
    <w:p w14:paraId="4BA99F47" w14:textId="77777777" w:rsidR="00F97BB4" w:rsidRPr="00B7593F" w:rsidRDefault="00F97BB4" w:rsidP="0061196B">
      <w:pPr>
        <w:spacing w:line="276" w:lineRule="auto"/>
        <w:jc w:val="both"/>
        <w:rPr>
          <w:rFonts w:ascii="Garamond" w:hAnsi="Garamond"/>
          <w:sz w:val="22"/>
          <w:szCs w:val="22"/>
        </w:rPr>
      </w:pPr>
    </w:p>
    <w:p w14:paraId="1E4294B3" w14:textId="2E318E49" w:rsidR="00FA648E" w:rsidRPr="00B7593F" w:rsidRDefault="00870CCC" w:rsidP="002327B9">
      <w:pPr>
        <w:pStyle w:val="Heading1"/>
        <w:spacing w:before="0" w:line="276" w:lineRule="auto"/>
        <w:jc w:val="both"/>
        <w:rPr>
          <w:rFonts w:ascii="Garamond" w:hAnsi="Garamond" w:cs="Times New Roman"/>
          <w:b/>
          <w:sz w:val="24"/>
          <w:szCs w:val="24"/>
        </w:rPr>
      </w:pPr>
      <w:bookmarkStart w:id="6" w:name="_Toc94792547"/>
      <w:r w:rsidRPr="00B7593F">
        <w:rPr>
          <w:rFonts w:ascii="Garamond" w:hAnsi="Garamond" w:cs="Times New Roman"/>
          <w:b/>
          <w:sz w:val="24"/>
          <w:szCs w:val="24"/>
        </w:rPr>
        <w:lastRenderedPageBreak/>
        <w:t>Grant Extension</w:t>
      </w:r>
      <w:r w:rsidR="001A6835" w:rsidRPr="00B7593F">
        <w:rPr>
          <w:rFonts w:ascii="Garamond" w:hAnsi="Garamond" w:cs="Times New Roman"/>
          <w:b/>
          <w:sz w:val="24"/>
          <w:szCs w:val="24"/>
        </w:rPr>
        <w:t xml:space="preserve"> Process</w:t>
      </w:r>
      <w:bookmarkEnd w:id="6"/>
    </w:p>
    <w:p w14:paraId="3E2C410A" w14:textId="77777777" w:rsidR="00FA648E" w:rsidRPr="00B7593F" w:rsidRDefault="00FA648E" w:rsidP="00FA648E">
      <w:pPr>
        <w:rPr>
          <w:rFonts w:ascii="Garamond" w:hAnsi="Garamond"/>
          <w:sz w:val="10"/>
          <w:szCs w:val="10"/>
        </w:rPr>
      </w:pPr>
    </w:p>
    <w:p w14:paraId="72973D76" w14:textId="791B0786" w:rsidR="00AB51DF" w:rsidRPr="00B7593F" w:rsidRDefault="00672A59" w:rsidP="00C1230C">
      <w:pPr>
        <w:spacing w:line="276" w:lineRule="auto"/>
        <w:jc w:val="both"/>
        <w:rPr>
          <w:rFonts w:ascii="Garamond" w:hAnsi="Garamond"/>
          <w:sz w:val="22"/>
          <w:szCs w:val="22"/>
        </w:rPr>
      </w:pPr>
      <w:r w:rsidRPr="00B7593F">
        <w:rPr>
          <w:rFonts w:ascii="Garamond" w:hAnsi="Garamond"/>
          <w:sz w:val="22"/>
          <w:szCs w:val="22"/>
        </w:rPr>
        <w:t>Partners for Places</w:t>
      </w:r>
      <w:r w:rsidR="003774D5" w:rsidRPr="00B7593F">
        <w:rPr>
          <w:rFonts w:ascii="Garamond" w:hAnsi="Garamond"/>
          <w:sz w:val="22"/>
          <w:szCs w:val="22"/>
        </w:rPr>
        <w:t xml:space="preserve"> grants hav</w:t>
      </w:r>
      <w:r w:rsidRPr="00B7593F">
        <w:rPr>
          <w:rFonts w:ascii="Garamond" w:hAnsi="Garamond"/>
          <w:sz w:val="22"/>
          <w:szCs w:val="22"/>
        </w:rPr>
        <w:t>e a life span of anywhere from 1</w:t>
      </w:r>
      <w:r w:rsidR="003774D5" w:rsidRPr="00B7593F">
        <w:rPr>
          <w:rFonts w:ascii="Garamond" w:hAnsi="Garamond"/>
          <w:sz w:val="22"/>
          <w:szCs w:val="22"/>
        </w:rPr>
        <w:t xml:space="preserve"> </w:t>
      </w:r>
      <w:r w:rsidRPr="00B7593F">
        <w:rPr>
          <w:rFonts w:ascii="Garamond" w:hAnsi="Garamond"/>
          <w:sz w:val="22"/>
          <w:szCs w:val="22"/>
        </w:rPr>
        <w:t>to 2 years</w:t>
      </w:r>
      <w:r w:rsidR="003774D5" w:rsidRPr="00B7593F">
        <w:rPr>
          <w:rFonts w:ascii="Garamond" w:hAnsi="Garamond"/>
          <w:sz w:val="22"/>
          <w:szCs w:val="22"/>
        </w:rPr>
        <w:t>. Grants that are not delivered within the prescribed timeline come with a price tag for the fund, in the form of</w:t>
      </w:r>
      <w:r w:rsidR="005E3B5B" w:rsidRPr="00B7593F">
        <w:rPr>
          <w:rFonts w:ascii="Garamond" w:hAnsi="Garamond"/>
          <w:sz w:val="22"/>
          <w:szCs w:val="22"/>
        </w:rPr>
        <w:t>:</w:t>
      </w:r>
      <w:r w:rsidR="003774D5" w:rsidRPr="00B7593F">
        <w:rPr>
          <w:rFonts w:ascii="Garamond" w:hAnsi="Garamond"/>
          <w:sz w:val="22"/>
          <w:szCs w:val="22"/>
        </w:rPr>
        <w:t xml:space="preserve"> </w:t>
      </w:r>
      <w:r w:rsidR="005E3B5B" w:rsidRPr="00B7593F">
        <w:rPr>
          <w:rFonts w:ascii="Garamond" w:hAnsi="Garamond"/>
          <w:sz w:val="22"/>
          <w:szCs w:val="22"/>
        </w:rPr>
        <w:t>(</w:t>
      </w:r>
      <w:r w:rsidR="003774D5" w:rsidRPr="00B7593F">
        <w:rPr>
          <w:rFonts w:ascii="Garamond" w:hAnsi="Garamond"/>
          <w:sz w:val="22"/>
          <w:szCs w:val="22"/>
        </w:rPr>
        <w:t xml:space="preserve">1) increased Fund Management time investment, and </w:t>
      </w:r>
      <w:r w:rsidR="005E3B5B" w:rsidRPr="00B7593F">
        <w:rPr>
          <w:rFonts w:ascii="Garamond" w:hAnsi="Garamond"/>
          <w:sz w:val="22"/>
          <w:szCs w:val="22"/>
        </w:rPr>
        <w:t>(</w:t>
      </w:r>
      <w:r w:rsidR="003774D5" w:rsidRPr="00B7593F">
        <w:rPr>
          <w:rFonts w:ascii="Garamond" w:hAnsi="Garamond"/>
          <w:sz w:val="22"/>
          <w:szCs w:val="22"/>
        </w:rPr>
        <w:t xml:space="preserve">2) the potential for reduced funder trust that </w:t>
      </w:r>
      <w:r w:rsidRPr="00B7593F">
        <w:rPr>
          <w:rFonts w:ascii="Garamond" w:hAnsi="Garamond"/>
          <w:sz w:val="22"/>
          <w:szCs w:val="22"/>
        </w:rPr>
        <w:t>Partners for Places grantees</w:t>
      </w:r>
      <w:r w:rsidR="003774D5" w:rsidRPr="00B7593F">
        <w:rPr>
          <w:rFonts w:ascii="Garamond" w:hAnsi="Garamond"/>
          <w:sz w:val="22"/>
          <w:szCs w:val="22"/>
        </w:rPr>
        <w:t xml:space="preserve"> can deliver strong, impactful projects in reasonable timeframes. To mitigate these costs, </w:t>
      </w:r>
      <w:r w:rsidRPr="00B7593F">
        <w:rPr>
          <w:rFonts w:ascii="Garamond" w:hAnsi="Garamond"/>
          <w:sz w:val="22"/>
          <w:szCs w:val="22"/>
        </w:rPr>
        <w:t>Partners for Places</w:t>
      </w:r>
      <w:r w:rsidR="003774D5" w:rsidRPr="00B7593F">
        <w:rPr>
          <w:rFonts w:ascii="Garamond" w:hAnsi="Garamond"/>
          <w:sz w:val="22"/>
          <w:szCs w:val="22"/>
        </w:rPr>
        <w:t xml:space="preserve"> has created the following guidelines by situational category </w:t>
      </w:r>
      <w:r w:rsidR="006C0D61">
        <w:rPr>
          <w:rFonts w:ascii="Garamond" w:hAnsi="Garamond"/>
          <w:sz w:val="22"/>
          <w:szCs w:val="22"/>
        </w:rPr>
        <w:t xml:space="preserve">in </w:t>
      </w:r>
      <w:r w:rsidR="00D741EE" w:rsidRPr="00B7593F">
        <w:rPr>
          <w:rFonts w:ascii="Garamond" w:hAnsi="Garamond"/>
          <w:sz w:val="22"/>
          <w:szCs w:val="22"/>
        </w:rPr>
        <w:t xml:space="preserve">Table 1 </w:t>
      </w:r>
      <w:r w:rsidR="003774D5" w:rsidRPr="00B7593F">
        <w:rPr>
          <w:rFonts w:ascii="Garamond" w:hAnsi="Garamond"/>
          <w:sz w:val="22"/>
          <w:szCs w:val="22"/>
        </w:rPr>
        <w:t xml:space="preserve">to help grantees understand the established process and subsequent </w:t>
      </w:r>
      <w:r w:rsidR="00A9077A" w:rsidRPr="00B7593F">
        <w:rPr>
          <w:rFonts w:ascii="Garamond" w:hAnsi="Garamond"/>
          <w:sz w:val="22"/>
          <w:szCs w:val="22"/>
        </w:rPr>
        <w:t xml:space="preserve">corrective action </w:t>
      </w:r>
      <w:r w:rsidR="003774D5" w:rsidRPr="00B7593F">
        <w:rPr>
          <w:rFonts w:ascii="Garamond" w:hAnsi="Garamond"/>
          <w:sz w:val="22"/>
          <w:szCs w:val="22"/>
        </w:rPr>
        <w:t xml:space="preserve">steps. </w:t>
      </w:r>
    </w:p>
    <w:p w14:paraId="30FBF2B3" w14:textId="77777777" w:rsidR="00D741EE" w:rsidRPr="00B7593F" w:rsidRDefault="00D741EE" w:rsidP="00D741EE">
      <w:pPr>
        <w:jc w:val="both"/>
        <w:rPr>
          <w:rFonts w:ascii="Garamond" w:hAnsi="Garamond"/>
          <w:sz w:val="10"/>
          <w:szCs w:val="10"/>
        </w:rPr>
      </w:pPr>
    </w:p>
    <w:p w14:paraId="62AD6520" w14:textId="24C58ADA" w:rsidR="00D741EE" w:rsidRPr="00B7593F" w:rsidRDefault="00D741EE" w:rsidP="00D741EE">
      <w:pPr>
        <w:jc w:val="center"/>
        <w:rPr>
          <w:rFonts w:ascii="Garamond" w:hAnsi="Garamond"/>
          <w:b/>
          <w:sz w:val="22"/>
          <w:szCs w:val="22"/>
        </w:rPr>
      </w:pPr>
      <w:r w:rsidRPr="00B7593F">
        <w:rPr>
          <w:rFonts w:ascii="Garamond" w:hAnsi="Garamond"/>
          <w:b/>
          <w:sz w:val="22"/>
          <w:szCs w:val="22"/>
        </w:rPr>
        <w:t xml:space="preserve">Table 1. Partners for Places Extension Request Guidelines. </w:t>
      </w:r>
    </w:p>
    <w:tbl>
      <w:tblPr>
        <w:tblStyle w:val="TableGrid"/>
        <w:tblW w:w="9360" w:type="dxa"/>
        <w:jc w:val="center"/>
        <w:tblLook w:val="04A0" w:firstRow="1" w:lastRow="0" w:firstColumn="1" w:lastColumn="0" w:noHBand="0" w:noVBand="1"/>
      </w:tblPr>
      <w:tblGrid>
        <w:gridCol w:w="1178"/>
        <w:gridCol w:w="2068"/>
        <w:gridCol w:w="2338"/>
        <w:gridCol w:w="3776"/>
      </w:tblGrid>
      <w:tr w:rsidR="00BA47D5" w:rsidRPr="00B7593F" w14:paraId="69E54D28" w14:textId="77777777" w:rsidTr="00867072">
        <w:trPr>
          <w:trHeight w:val="20"/>
          <w:jc w:val="center"/>
        </w:trPr>
        <w:tc>
          <w:tcPr>
            <w:tcW w:w="1170" w:type="dxa"/>
            <w:vAlign w:val="center"/>
          </w:tcPr>
          <w:p w14:paraId="0F0F6393" w14:textId="2731EDC3" w:rsidR="003774D5" w:rsidRPr="00B7593F" w:rsidRDefault="003774D5" w:rsidP="00FB627C">
            <w:pPr>
              <w:spacing w:line="276" w:lineRule="auto"/>
              <w:jc w:val="center"/>
              <w:rPr>
                <w:rFonts w:ascii="Garamond" w:eastAsiaTheme="minorHAnsi" w:hAnsi="Garamond"/>
                <w:b/>
                <w:sz w:val="18"/>
                <w:szCs w:val="18"/>
              </w:rPr>
            </w:pPr>
            <w:r w:rsidRPr="00B7593F">
              <w:rPr>
                <w:rFonts w:ascii="Garamond" w:eastAsiaTheme="minorHAnsi" w:hAnsi="Garamond"/>
                <w:b/>
                <w:sz w:val="18"/>
                <w:szCs w:val="18"/>
              </w:rPr>
              <w:t>Reason</w:t>
            </w:r>
          </w:p>
        </w:tc>
        <w:tc>
          <w:tcPr>
            <w:tcW w:w="2070" w:type="dxa"/>
            <w:vAlign w:val="center"/>
          </w:tcPr>
          <w:p w14:paraId="5C6BA61D" w14:textId="77777777" w:rsidR="003774D5" w:rsidRPr="00B7593F" w:rsidRDefault="003774D5" w:rsidP="00FB627C">
            <w:pPr>
              <w:spacing w:line="276" w:lineRule="auto"/>
              <w:jc w:val="center"/>
              <w:rPr>
                <w:rFonts w:ascii="Garamond" w:eastAsiaTheme="minorHAnsi" w:hAnsi="Garamond"/>
                <w:b/>
                <w:sz w:val="18"/>
                <w:szCs w:val="18"/>
              </w:rPr>
            </w:pPr>
            <w:r w:rsidRPr="00B7593F">
              <w:rPr>
                <w:rFonts w:ascii="Garamond" w:eastAsiaTheme="minorHAnsi" w:hAnsi="Garamond"/>
                <w:b/>
                <w:sz w:val="18"/>
                <w:szCs w:val="18"/>
              </w:rPr>
              <w:t>Description</w:t>
            </w:r>
          </w:p>
        </w:tc>
        <w:tc>
          <w:tcPr>
            <w:tcW w:w="2340" w:type="dxa"/>
            <w:vAlign w:val="center"/>
          </w:tcPr>
          <w:p w14:paraId="28D08AB7" w14:textId="77777777" w:rsidR="003774D5" w:rsidRPr="00B7593F" w:rsidRDefault="003774D5" w:rsidP="00FB627C">
            <w:pPr>
              <w:spacing w:line="276" w:lineRule="auto"/>
              <w:jc w:val="center"/>
              <w:rPr>
                <w:rFonts w:ascii="Garamond" w:eastAsiaTheme="minorHAnsi" w:hAnsi="Garamond"/>
                <w:b/>
                <w:sz w:val="18"/>
                <w:szCs w:val="18"/>
              </w:rPr>
            </w:pPr>
            <w:r w:rsidRPr="00B7593F">
              <w:rPr>
                <w:rFonts w:ascii="Garamond" w:eastAsiaTheme="minorHAnsi" w:hAnsi="Garamond"/>
                <w:b/>
                <w:sz w:val="18"/>
                <w:szCs w:val="18"/>
              </w:rPr>
              <w:t>Impacts of Delay</w:t>
            </w:r>
          </w:p>
        </w:tc>
        <w:tc>
          <w:tcPr>
            <w:tcW w:w="3780" w:type="dxa"/>
            <w:vAlign w:val="center"/>
          </w:tcPr>
          <w:p w14:paraId="636662B3" w14:textId="77777777" w:rsidR="003774D5" w:rsidRPr="00B7593F" w:rsidRDefault="003774D5" w:rsidP="00FB627C">
            <w:pPr>
              <w:spacing w:line="276" w:lineRule="auto"/>
              <w:jc w:val="center"/>
              <w:rPr>
                <w:rFonts w:ascii="Garamond" w:eastAsiaTheme="minorHAnsi" w:hAnsi="Garamond"/>
                <w:b/>
                <w:sz w:val="18"/>
                <w:szCs w:val="18"/>
              </w:rPr>
            </w:pPr>
            <w:r w:rsidRPr="00B7593F">
              <w:rPr>
                <w:rFonts w:ascii="Garamond" w:eastAsiaTheme="minorHAnsi" w:hAnsi="Garamond"/>
                <w:b/>
                <w:sz w:val="18"/>
                <w:szCs w:val="18"/>
              </w:rPr>
              <w:t>Corrective Measures</w:t>
            </w:r>
          </w:p>
        </w:tc>
      </w:tr>
      <w:tr w:rsidR="00BA47D5" w:rsidRPr="00B7593F" w14:paraId="111B8CBF" w14:textId="77777777" w:rsidTr="00867072">
        <w:trPr>
          <w:trHeight w:val="20"/>
          <w:jc w:val="center"/>
        </w:trPr>
        <w:tc>
          <w:tcPr>
            <w:tcW w:w="1170" w:type="dxa"/>
            <w:vAlign w:val="center"/>
          </w:tcPr>
          <w:p w14:paraId="1CCDF976" w14:textId="5825039B" w:rsidR="003774D5" w:rsidRPr="00B7593F" w:rsidRDefault="004B44AD" w:rsidP="0096373A">
            <w:pPr>
              <w:spacing w:line="276" w:lineRule="auto"/>
              <w:rPr>
                <w:rFonts w:ascii="Garamond" w:eastAsiaTheme="minorHAnsi" w:hAnsi="Garamond"/>
                <w:sz w:val="18"/>
                <w:szCs w:val="18"/>
              </w:rPr>
            </w:pPr>
            <w:r w:rsidRPr="00B7593F">
              <w:rPr>
                <w:rFonts w:ascii="Garamond" w:eastAsiaTheme="minorHAnsi" w:hAnsi="Garamond"/>
                <w:sz w:val="18"/>
                <w:szCs w:val="18"/>
              </w:rPr>
              <w:t>Project</w:t>
            </w:r>
            <w:r w:rsidR="003774D5" w:rsidRPr="00B7593F">
              <w:rPr>
                <w:rFonts w:ascii="Garamond" w:eastAsiaTheme="minorHAnsi" w:hAnsi="Garamond"/>
                <w:sz w:val="18"/>
                <w:szCs w:val="18"/>
              </w:rPr>
              <w:t xml:space="preserve"> </w:t>
            </w:r>
            <w:r w:rsidR="00FF27FA" w:rsidRPr="00B7593F">
              <w:rPr>
                <w:rFonts w:ascii="Garamond" w:eastAsiaTheme="minorHAnsi" w:hAnsi="Garamond"/>
                <w:sz w:val="18"/>
                <w:szCs w:val="18"/>
              </w:rPr>
              <w:t>l</w:t>
            </w:r>
            <w:r w:rsidR="003774D5" w:rsidRPr="00B7593F">
              <w:rPr>
                <w:rFonts w:ascii="Garamond" w:eastAsiaTheme="minorHAnsi" w:hAnsi="Garamond"/>
                <w:sz w:val="18"/>
                <w:szCs w:val="18"/>
              </w:rPr>
              <w:t xml:space="preserve">ead </w:t>
            </w:r>
            <w:r w:rsidR="00FF27FA" w:rsidRPr="00B7593F">
              <w:rPr>
                <w:rFonts w:ascii="Garamond" w:eastAsiaTheme="minorHAnsi" w:hAnsi="Garamond"/>
                <w:sz w:val="18"/>
                <w:szCs w:val="18"/>
              </w:rPr>
              <w:t>l</w:t>
            </w:r>
            <w:r w:rsidR="003774D5" w:rsidRPr="00B7593F">
              <w:rPr>
                <w:rFonts w:ascii="Garamond" w:eastAsiaTheme="minorHAnsi" w:hAnsi="Garamond"/>
                <w:sz w:val="18"/>
                <w:szCs w:val="18"/>
              </w:rPr>
              <w:t>eaves</w:t>
            </w:r>
            <w:r w:rsidR="00FF27FA" w:rsidRPr="00B7593F">
              <w:rPr>
                <w:rFonts w:ascii="Garamond" w:eastAsiaTheme="minorHAnsi" w:hAnsi="Garamond"/>
                <w:sz w:val="18"/>
                <w:szCs w:val="18"/>
              </w:rPr>
              <w:t xml:space="preserve"> position</w:t>
            </w:r>
          </w:p>
        </w:tc>
        <w:tc>
          <w:tcPr>
            <w:tcW w:w="2070" w:type="dxa"/>
            <w:vAlign w:val="center"/>
          </w:tcPr>
          <w:p w14:paraId="24E7D5FF" w14:textId="442E7602" w:rsidR="003774D5" w:rsidRPr="00B7593F" w:rsidRDefault="00C36E78" w:rsidP="0096373A">
            <w:pPr>
              <w:spacing w:line="276" w:lineRule="auto"/>
              <w:rPr>
                <w:rFonts w:ascii="Garamond" w:eastAsiaTheme="minorHAnsi" w:hAnsi="Garamond"/>
                <w:sz w:val="18"/>
                <w:szCs w:val="18"/>
              </w:rPr>
            </w:pPr>
            <w:r w:rsidRPr="00B7593F">
              <w:rPr>
                <w:rFonts w:ascii="Garamond" w:eastAsiaTheme="minorHAnsi" w:hAnsi="Garamond"/>
                <w:sz w:val="18"/>
                <w:szCs w:val="18"/>
              </w:rPr>
              <w:t>S</w:t>
            </w:r>
            <w:r w:rsidR="00B64EF7" w:rsidRPr="00B7593F">
              <w:rPr>
                <w:rFonts w:ascii="Garamond" w:eastAsiaTheme="minorHAnsi" w:hAnsi="Garamond"/>
                <w:sz w:val="18"/>
                <w:szCs w:val="18"/>
              </w:rPr>
              <w:t>taff</w:t>
            </w:r>
            <w:r w:rsidR="003774D5" w:rsidRPr="00B7593F">
              <w:rPr>
                <w:rFonts w:ascii="Garamond" w:eastAsiaTheme="minorHAnsi" w:hAnsi="Garamond"/>
                <w:sz w:val="18"/>
                <w:szCs w:val="18"/>
              </w:rPr>
              <w:t xml:space="preserve"> turnover is</w:t>
            </w:r>
            <w:r w:rsidR="00B64EF7" w:rsidRPr="00B7593F">
              <w:rPr>
                <w:rFonts w:ascii="Garamond" w:eastAsiaTheme="minorHAnsi" w:hAnsi="Garamond"/>
                <w:sz w:val="18"/>
                <w:szCs w:val="18"/>
              </w:rPr>
              <w:t xml:space="preserve"> expecte</w:t>
            </w:r>
            <w:r w:rsidRPr="00B7593F">
              <w:rPr>
                <w:rFonts w:ascii="Garamond" w:eastAsiaTheme="minorHAnsi" w:hAnsi="Garamond"/>
                <w:sz w:val="18"/>
                <w:szCs w:val="18"/>
              </w:rPr>
              <w:t>d and</w:t>
            </w:r>
            <w:r w:rsidR="003774D5" w:rsidRPr="00B7593F">
              <w:rPr>
                <w:rFonts w:ascii="Garamond" w:eastAsiaTheme="minorHAnsi" w:hAnsi="Garamond"/>
                <w:sz w:val="18"/>
                <w:szCs w:val="18"/>
              </w:rPr>
              <w:t xml:space="preserve"> will be experienced during some grant </w:t>
            </w:r>
            <w:r w:rsidR="007E1F32" w:rsidRPr="00B7593F">
              <w:rPr>
                <w:rFonts w:ascii="Garamond" w:eastAsiaTheme="minorHAnsi" w:hAnsi="Garamond"/>
                <w:sz w:val="18"/>
                <w:szCs w:val="18"/>
              </w:rPr>
              <w:t>lifespans</w:t>
            </w:r>
          </w:p>
        </w:tc>
        <w:tc>
          <w:tcPr>
            <w:tcW w:w="2340" w:type="dxa"/>
            <w:vAlign w:val="center"/>
          </w:tcPr>
          <w:p w14:paraId="6D095EF7" w14:textId="10DF3898"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When a </w:t>
            </w:r>
            <w:r w:rsidR="00C36E78" w:rsidRPr="00B7593F">
              <w:rPr>
                <w:rFonts w:ascii="Garamond" w:eastAsiaTheme="minorHAnsi" w:hAnsi="Garamond"/>
                <w:sz w:val="18"/>
                <w:szCs w:val="18"/>
              </w:rPr>
              <w:t>project</w:t>
            </w:r>
            <w:r w:rsidRPr="00B7593F">
              <w:rPr>
                <w:rFonts w:ascii="Garamond" w:eastAsiaTheme="minorHAnsi" w:hAnsi="Garamond"/>
                <w:sz w:val="18"/>
                <w:szCs w:val="18"/>
              </w:rPr>
              <w:t xml:space="preserve"> lead departs, the team can experience significant delay and the product can be jeopardized</w:t>
            </w:r>
          </w:p>
        </w:tc>
        <w:tc>
          <w:tcPr>
            <w:tcW w:w="3780" w:type="dxa"/>
            <w:vAlign w:val="center"/>
          </w:tcPr>
          <w:p w14:paraId="1B8D26F0" w14:textId="2AC8593C" w:rsidR="0096373A"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Departing </w:t>
            </w:r>
            <w:r w:rsidR="00C36E78" w:rsidRPr="00B7593F">
              <w:rPr>
                <w:rFonts w:ascii="Garamond" w:eastAsiaTheme="minorHAnsi" w:hAnsi="Garamond"/>
                <w:sz w:val="18"/>
                <w:szCs w:val="18"/>
              </w:rPr>
              <w:t>project</w:t>
            </w:r>
            <w:r w:rsidRPr="00B7593F">
              <w:rPr>
                <w:rFonts w:ascii="Garamond" w:eastAsiaTheme="minorHAnsi" w:hAnsi="Garamond"/>
                <w:sz w:val="18"/>
                <w:szCs w:val="18"/>
              </w:rPr>
              <w:t xml:space="preserve"> lead must contact </w:t>
            </w:r>
            <w:r w:rsidR="00B64EF7" w:rsidRPr="00B7593F">
              <w:rPr>
                <w:rFonts w:ascii="Garamond" w:eastAsiaTheme="minorHAnsi" w:hAnsi="Garamond"/>
                <w:sz w:val="18"/>
                <w:szCs w:val="18"/>
              </w:rPr>
              <w:t>Partners for Places fund management</w:t>
            </w:r>
            <w:r w:rsidRPr="00B7593F">
              <w:rPr>
                <w:rFonts w:ascii="Garamond" w:eastAsiaTheme="minorHAnsi" w:hAnsi="Garamond"/>
                <w:sz w:val="18"/>
                <w:szCs w:val="18"/>
              </w:rPr>
              <w:t xml:space="preserve"> as soon as possible</w:t>
            </w:r>
            <w:r w:rsidR="00C36E78" w:rsidRPr="00B7593F">
              <w:rPr>
                <w:rFonts w:ascii="Garamond" w:eastAsiaTheme="minorHAnsi" w:hAnsi="Garamond"/>
                <w:sz w:val="18"/>
                <w:szCs w:val="18"/>
              </w:rPr>
              <w:t>; a</w:t>
            </w:r>
            <w:r w:rsidRPr="00B7593F">
              <w:rPr>
                <w:rFonts w:ascii="Garamond" w:eastAsiaTheme="minorHAnsi" w:hAnsi="Garamond"/>
                <w:sz w:val="18"/>
                <w:szCs w:val="18"/>
              </w:rPr>
              <w:t xml:space="preserve"> transition plan will be developed on a case-by-case basis depending on factors </w:t>
            </w:r>
            <w:r w:rsidR="007E1F32" w:rsidRPr="00B7593F">
              <w:rPr>
                <w:rFonts w:ascii="Garamond" w:eastAsiaTheme="minorHAnsi" w:hAnsi="Garamond"/>
                <w:sz w:val="18"/>
                <w:szCs w:val="18"/>
              </w:rPr>
              <w:t>like</w:t>
            </w:r>
            <w:r w:rsidRPr="00B7593F">
              <w:rPr>
                <w:rFonts w:ascii="Garamond" w:eastAsiaTheme="minorHAnsi" w:hAnsi="Garamond"/>
                <w:sz w:val="18"/>
                <w:szCs w:val="18"/>
              </w:rPr>
              <w:t xml:space="preserve"> funds spent to date and by whom, strength of other team members, and percent complet</w:t>
            </w:r>
            <w:r w:rsidR="00C36E78" w:rsidRPr="00B7593F">
              <w:rPr>
                <w:rFonts w:ascii="Garamond" w:eastAsiaTheme="minorHAnsi" w:hAnsi="Garamond"/>
                <w:sz w:val="18"/>
                <w:szCs w:val="18"/>
              </w:rPr>
              <w:t>e</w:t>
            </w:r>
          </w:p>
        </w:tc>
      </w:tr>
      <w:tr w:rsidR="00BA47D5" w:rsidRPr="00B7593F" w14:paraId="59018D51" w14:textId="77777777" w:rsidTr="00867072">
        <w:trPr>
          <w:trHeight w:val="827"/>
          <w:jc w:val="center"/>
        </w:trPr>
        <w:tc>
          <w:tcPr>
            <w:tcW w:w="1170" w:type="dxa"/>
            <w:vAlign w:val="center"/>
          </w:tcPr>
          <w:p w14:paraId="68F340C5" w14:textId="6FE93BFE" w:rsidR="003774D5" w:rsidRPr="00B7593F" w:rsidRDefault="00B64EF7"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Project </w:t>
            </w:r>
            <w:r w:rsidR="00FF27FA" w:rsidRPr="00B7593F">
              <w:rPr>
                <w:rFonts w:ascii="Garamond" w:eastAsiaTheme="minorHAnsi" w:hAnsi="Garamond"/>
                <w:sz w:val="18"/>
                <w:szCs w:val="18"/>
              </w:rPr>
              <w:t>p</w:t>
            </w:r>
            <w:r w:rsidRPr="00B7593F">
              <w:rPr>
                <w:rFonts w:ascii="Garamond" w:eastAsiaTheme="minorHAnsi" w:hAnsi="Garamond"/>
                <w:sz w:val="18"/>
                <w:szCs w:val="18"/>
              </w:rPr>
              <w:t>artner</w:t>
            </w:r>
            <w:r w:rsidR="003774D5" w:rsidRPr="00B7593F">
              <w:rPr>
                <w:rFonts w:ascii="Garamond" w:eastAsiaTheme="minorHAnsi" w:hAnsi="Garamond"/>
                <w:sz w:val="18"/>
                <w:szCs w:val="18"/>
              </w:rPr>
              <w:t xml:space="preserve"> </w:t>
            </w:r>
            <w:r w:rsidR="00FF27FA" w:rsidRPr="00B7593F">
              <w:rPr>
                <w:rFonts w:ascii="Garamond" w:eastAsiaTheme="minorHAnsi" w:hAnsi="Garamond"/>
                <w:sz w:val="18"/>
                <w:szCs w:val="18"/>
              </w:rPr>
              <w:t>l</w:t>
            </w:r>
            <w:r w:rsidR="003774D5" w:rsidRPr="00B7593F">
              <w:rPr>
                <w:rFonts w:ascii="Garamond" w:eastAsiaTheme="minorHAnsi" w:hAnsi="Garamond"/>
                <w:sz w:val="18"/>
                <w:szCs w:val="18"/>
              </w:rPr>
              <w:t>eaves</w:t>
            </w:r>
            <w:r w:rsidR="00FF27FA" w:rsidRPr="00B7593F">
              <w:rPr>
                <w:rFonts w:ascii="Garamond" w:eastAsiaTheme="minorHAnsi" w:hAnsi="Garamond"/>
                <w:sz w:val="18"/>
                <w:szCs w:val="18"/>
              </w:rPr>
              <w:t xml:space="preserve"> position</w:t>
            </w:r>
          </w:p>
        </w:tc>
        <w:tc>
          <w:tcPr>
            <w:tcW w:w="2070" w:type="dxa"/>
            <w:vAlign w:val="center"/>
          </w:tcPr>
          <w:p w14:paraId="5708A70C" w14:textId="0CFB9CC6"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Sometimes a critical team member departs the project, leaving the team to replace them</w:t>
            </w:r>
          </w:p>
        </w:tc>
        <w:tc>
          <w:tcPr>
            <w:tcW w:w="2340" w:type="dxa"/>
            <w:vAlign w:val="center"/>
          </w:tcPr>
          <w:p w14:paraId="01FD5D44" w14:textId="4B320201"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When a </w:t>
            </w:r>
            <w:r w:rsidR="004B44AD" w:rsidRPr="00B7593F">
              <w:rPr>
                <w:rFonts w:ascii="Garamond" w:eastAsiaTheme="minorHAnsi" w:hAnsi="Garamond"/>
                <w:sz w:val="18"/>
                <w:szCs w:val="18"/>
              </w:rPr>
              <w:t xml:space="preserve">key </w:t>
            </w:r>
            <w:r w:rsidR="00B64EF7" w:rsidRPr="00B7593F">
              <w:rPr>
                <w:rFonts w:ascii="Garamond" w:eastAsiaTheme="minorHAnsi" w:hAnsi="Garamond"/>
                <w:sz w:val="18"/>
                <w:szCs w:val="18"/>
              </w:rPr>
              <w:t xml:space="preserve">project </w:t>
            </w:r>
            <w:r w:rsidRPr="00B7593F">
              <w:rPr>
                <w:rFonts w:ascii="Garamond" w:eastAsiaTheme="minorHAnsi" w:hAnsi="Garamond"/>
                <w:sz w:val="18"/>
                <w:szCs w:val="18"/>
              </w:rPr>
              <w:t>partner leaves</w:t>
            </w:r>
            <w:r w:rsidR="004B44AD" w:rsidRPr="00B7593F">
              <w:rPr>
                <w:rFonts w:ascii="Garamond" w:eastAsiaTheme="minorHAnsi" w:hAnsi="Garamond"/>
                <w:sz w:val="18"/>
                <w:szCs w:val="18"/>
              </w:rPr>
              <w:t>, a replacement must be found</w:t>
            </w:r>
            <w:r w:rsidR="00C36E78" w:rsidRPr="00B7593F">
              <w:rPr>
                <w:rFonts w:ascii="Garamond" w:eastAsiaTheme="minorHAnsi" w:hAnsi="Garamond"/>
                <w:sz w:val="18"/>
                <w:szCs w:val="18"/>
              </w:rPr>
              <w:t xml:space="preserve"> to carry out the roles stated in the </w:t>
            </w:r>
            <w:r w:rsidR="00281933" w:rsidRPr="00B7593F">
              <w:rPr>
                <w:rFonts w:ascii="Garamond" w:eastAsiaTheme="minorHAnsi" w:hAnsi="Garamond"/>
                <w:sz w:val="18"/>
                <w:szCs w:val="18"/>
              </w:rPr>
              <w:t>application</w:t>
            </w:r>
          </w:p>
        </w:tc>
        <w:tc>
          <w:tcPr>
            <w:tcW w:w="3780" w:type="dxa"/>
            <w:vAlign w:val="center"/>
          </w:tcPr>
          <w:p w14:paraId="6FEFAE60" w14:textId="777D192E" w:rsidR="003774D5" w:rsidRPr="00B7593F" w:rsidRDefault="00C36E78" w:rsidP="0096373A">
            <w:pPr>
              <w:spacing w:line="276" w:lineRule="auto"/>
              <w:rPr>
                <w:rFonts w:ascii="Garamond" w:eastAsiaTheme="minorHAnsi" w:hAnsi="Garamond"/>
                <w:sz w:val="18"/>
                <w:szCs w:val="18"/>
              </w:rPr>
            </w:pPr>
            <w:r w:rsidRPr="00B7593F">
              <w:rPr>
                <w:rFonts w:ascii="Garamond" w:eastAsiaTheme="minorHAnsi" w:hAnsi="Garamond"/>
                <w:sz w:val="18"/>
                <w:szCs w:val="18"/>
              </w:rPr>
              <w:t>Project</w:t>
            </w:r>
            <w:r w:rsidR="003774D5" w:rsidRPr="00B7593F">
              <w:rPr>
                <w:rFonts w:ascii="Garamond" w:eastAsiaTheme="minorHAnsi" w:hAnsi="Garamond"/>
                <w:sz w:val="18"/>
                <w:szCs w:val="18"/>
              </w:rPr>
              <w:t xml:space="preserve"> lead must contact </w:t>
            </w:r>
            <w:r w:rsidR="00B64EF7" w:rsidRPr="00B7593F">
              <w:rPr>
                <w:rFonts w:ascii="Garamond" w:eastAsiaTheme="minorHAnsi" w:hAnsi="Garamond"/>
                <w:sz w:val="18"/>
                <w:szCs w:val="18"/>
              </w:rPr>
              <w:t>Partners for Places</w:t>
            </w:r>
            <w:r w:rsidR="003774D5" w:rsidRPr="00B7593F">
              <w:rPr>
                <w:rFonts w:ascii="Garamond" w:eastAsiaTheme="minorHAnsi" w:hAnsi="Garamond"/>
                <w:sz w:val="18"/>
                <w:szCs w:val="18"/>
              </w:rPr>
              <w:t xml:space="preserve"> fund management immediately</w:t>
            </w:r>
            <w:r w:rsidRPr="00B7593F">
              <w:rPr>
                <w:rFonts w:ascii="Garamond" w:eastAsiaTheme="minorHAnsi" w:hAnsi="Garamond"/>
                <w:sz w:val="18"/>
                <w:szCs w:val="18"/>
              </w:rPr>
              <w:t>; f</w:t>
            </w:r>
            <w:r w:rsidR="003774D5" w:rsidRPr="00B7593F">
              <w:rPr>
                <w:rFonts w:ascii="Garamond" w:eastAsiaTheme="minorHAnsi" w:hAnsi="Garamond"/>
                <w:sz w:val="18"/>
                <w:szCs w:val="18"/>
              </w:rPr>
              <w:t>und management wil</w:t>
            </w:r>
            <w:r w:rsidR="00B64EF7" w:rsidRPr="00B7593F">
              <w:rPr>
                <w:rFonts w:ascii="Garamond" w:eastAsiaTheme="minorHAnsi" w:hAnsi="Garamond"/>
                <w:sz w:val="18"/>
                <w:szCs w:val="18"/>
              </w:rPr>
              <w:t>l work with the grant team to fi</w:t>
            </w:r>
            <w:r w:rsidR="003774D5" w:rsidRPr="00B7593F">
              <w:rPr>
                <w:rFonts w:ascii="Garamond" w:eastAsiaTheme="minorHAnsi" w:hAnsi="Garamond"/>
                <w:sz w:val="18"/>
                <w:szCs w:val="18"/>
              </w:rPr>
              <w:t>nd swift and suitable replacement(s)</w:t>
            </w:r>
          </w:p>
        </w:tc>
      </w:tr>
      <w:tr w:rsidR="00BA47D5" w:rsidRPr="00B7593F" w14:paraId="22A571DD" w14:textId="77777777" w:rsidTr="00867072">
        <w:trPr>
          <w:trHeight w:val="20"/>
          <w:jc w:val="center"/>
        </w:trPr>
        <w:tc>
          <w:tcPr>
            <w:tcW w:w="1170" w:type="dxa"/>
            <w:vAlign w:val="center"/>
          </w:tcPr>
          <w:p w14:paraId="2B973152" w14:textId="21A98073" w:rsidR="003774D5" w:rsidRPr="00B7593F" w:rsidRDefault="00B64EF7"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Project </w:t>
            </w:r>
            <w:r w:rsidR="00FF27FA" w:rsidRPr="00B7593F">
              <w:rPr>
                <w:rFonts w:ascii="Garamond" w:eastAsiaTheme="minorHAnsi" w:hAnsi="Garamond"/>
                <w:sz w:val="18"/>
                <w:szCs w:val="18"/>
              </w:rPr>
              <w:t>p</w:t>
            </w:r>
            <w:r w:rsidR="003774D5" w:rsidRPr="00B7593F">
              <w:rPr>
                <w:rFonts w:ascii="Garamond" w:eastAsiaTheme="minorHAnsi" w:hAnsi="Garamond"/>
                <w:sz w:val="18"/>
                <w:szCs w:val="18"/>
              </w:rPr>
              <w:t>artner is unresponsive, or responsive in a negative manner</w:t>
            </w:r>
          </w:p>
        </w:tc>
        <w:tc>
          <w:tcPr>
            <w:tcW w:w="2070" w:type="dxa"/>
            <w:vAlign w:val="center"/>
          </w:tcPr>
          <w:p w14:paraId="624BE8E9" w14:textId="7A31547B" w:rsidR="003774D5" w:rsidRPr="00B7593F" w:rsidRDefault="006024EF" w:rsidP="006024EF">
            <w:pPr>
              <w:spacing w:line="276" w:lineRule="auto"/>
              <w:rPr>
                <w:rFonts w:ascii="Garamond" w:eastAsiaTheme="minorHAnsi" w:hAnsi="Garamond"/>
                <w:sz w:val="18"/>
                <w:szCs w:val="18"/>
              </w:rPr>
            </w:pPr>
            <w:r w:rsidRPr="00B7593F">
              <w:rPr>
                <w:rFonts w:ascii="Garamond" w:eastAsiaTheme="minorHAnsi" w:hAnsi="Garamond"/>
                <w:sz w:val="18"/>
                <w:szCs w:val="18"/>
              </w:rPr>
              <w:t xml:space="preserve">In some cases, project partners have unexpected capacity issues that prevent them from executing the project as the application promised. </w:t>
            </w:r>
            <w:r w:rsidR="00002803">
              <w:rPr>
                <w:rFonts w:ascii="Garamond" w:eastAsiaTheme="minorHAnsi" w:hAnsi="Garamond"/>
                <w:sz w:val="18"/>
                <w:szCs w:val="18"/>
              </w:rPr>
              <w:t>S</w:t>
            </w:r>
            <w:r w:rsidRPr="00B7593F">
              <w:rPr>
                <w:rFonts w:ascii="Garamond" w:eastAsiaTheme="minorHAnsi" w:hAnsi="Garamond"/>
                <w:sz w:val="18"/>
                <w:szCs w:val="18"/>
              </w:rPr>
              <w:t>ome p</w:t>
            </w:r>
            <w:r w:rsidR="003774D5" w:rsidRPr="00B7593F">
              <w:rPr>
                <w:rFonts w:ascii="Garamond" w:eastAsiaTheme="minorHAnsi" w:hAnsi="Garamond"/>
                <w:sz w:val="18"/>
                <w:szCs w:val="18"/>
              </w:rPr>
              <w:t>artners do not meet expectations</w:t>
            </w:r>
          </w:p>
        </w:tc>
        <w:tc>
          <w:tcPr>
            <w:tcW w:w="2340" w:type="dxa"/>
            <w:vAlign w:val="center"/>
          </w:tcPr>
          <w:p w14:paraId="15330F7C" w14:textId="3A4E07FA"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This type of issue can jeopardize the quality of the deliverables and the effectiveness of the project as a whole</w:t>
            </w:r>
          </w:p>
        </w:tc>
        <w:tc>
          <w:tcPr>
            <w:tcW w:w="3780" w:type="dxa"/>
            <w:vAlign w:val="center"/>
          </w:tcPr>
          <w:p w14:paraId="62E5BD8B" w14:textId="247AAB2F" w:rsidR="003774D5" w:rsidRPr="00B7593F" w:rsidRDefault="00C36E78" w:rsidP="0096373A">
            <w:pPr>
              <w:spacing w:line="276" w:lineRule="auto"/>
              <w:rPr>
                <w:rFonts w:ascii="Garamond" w:eastAsiaTheme="minorHAnsi" w:hAnsi="Garamond"/>
                <w:sz w:val="18"/>
                <w:szCs w:val="18"/>
              </w:rPr>
            </w:pPr>
            <w:r w:rsidRPr="00B7593F">
              <w:rPr>
                <w:rFonts w:ascii="Garamond" w:eastAsiaTheme="minorHAnsi" w:hAnsi="Garamond"/>
                <w:sz w:val="18"/>
                <w:szCs w:val="18"/>
              </w:rPr>
              <w:t>Project</w:t>
            </w:r>
            <w:r w:rsidR="00B64EF7" w:rsidRPr="00B7593F">
              <w:rPr>
                <w:rFonts w:ascii="Garamond" w:eastAsiaTheme="minorHAnsi" w:hAnsi="Garamond"/>
                <w:sz w:val="18"/>
                <w:szCs w:val="18"/>
              </w:rPr>
              <w:t xml:space="preserve"> lead must notify fund m</w:t>
            </w:r>
            <w:r w:rsidR="003774D5" w:rsidRPr="00B7593F">
              <w:rPr>
                <w:rFonts w:ascii="Garamond" w:eastAsiaTheme="minorHAnsi" w:hAnsi="Garamond"/>
                <w:sz w:val="18"/>
                <w:szCs w:val="18"/>
              </w:rPr>
              <w:t>anagement early of any negative interactions w</w:t>
            </w:r>
            <w:r w:rsidR="00B64EF7" w:rsidRPr="00B7593F">
              <w:rPr>
                <w:rFonts w:ascii="Garamond" w:eastAsiaTheme="minorHAnsi" w:hAnsi="Garamond"/>
                <w:sz w:val="18"/>
                <w:szCs w:val="18"/>
              </w:rPr>
              <w:t>ith the partner and team</w:t>
            </w:r>
            <w:r w:rsidRPr="00B7593F">
              <w:rPr>
                <w:rFonts w:ascii="Garamond" w:eastAsiaTheme="minorHAnsi" w:hAnsi="Garamond"/>
                <w:sz w:val="18"/>
                <w:szCs w:val="18"/>
              </w:rPr>
              <w:t>; f</w:t>
            </w:r>
            <w:r w:rsidR="00B64EF7" w:rsidRPr="00B7593F">
              <w:rPr>
                <w:rFonts w:ascii="Garamond" w:eastAsiaTheme="minorHAnsi" w:hAnsi="Garamond"/>
                <w:sz w:val="18"/>
                <w:szCs w:val="18"/>
              </w:rPr>
              <w:t>und m</w:t>
            </w:r>
            <w:r w:rsidR="003774D5" w:rsidRPr="00B7593F">
              <w:rPr>
                <w:rFonts w:ascii="Garamond" w:eastAsiaTheme="minorHAnsi" w:hAnsi="Garamond"/>
                <w:sz w:val="18"/>
                <w:szCs w:val="18"/>
              </w:rPr>
              <w:t>anagement will speak to the partner separately to understand how the situation can be corrected or resolved</w:t>
            </w:r>
            <w:r w:rsidR="00242C33" w:rsidRPr="00B7593F">
              <w:rPr>
                <w:rFonts w:ascii="Garamond" w:eastAsiaTheme="minorHAnsi" w:hAnsi="Garamond"/>
                <w:sz w:val="18"/>
                <w:szCs w:val="18"/>
              </w:rPr>
              <w:t>; in extreme cases, Partners for Places may request a return of unexpended grant funding if the project partner is the funds recipient</w:t>
            </w:r>
          </w:p>
        </w:tc>
      </w:tr>
      <w:tr w:rsidR="00BA47D5" w:rsidRPr="00B7593F" w14:paraId="2C733C3F" w14:textId="77777777" w:rsidTr="00867072">
        <w:trPr>
          <w:trHeight w:val="20"/>
          <w:jc w:val="center"/>
        </w:trPr>
        <w:tc>
          <w:tcPr>
            <w:tcW w:w="1170" w:type="dxa"/>
            <w:vAlign w:val="center"/>
          </w:tcPr>
          <w:p w14:paraId="400DE222" w14:textId="130BEFB3" w:rsidR="003774D5" w:rsidRPr="00B7593F" w:rsidRDefault="00FF27FA" w:rsidP="0096373A">
            <w:pPr>
              <w:spacing w:line="276" w:lineRule="auto"/>
              <w:rPr>
                <w:rFonts w:ascii="Garamond" w:eastAsiaTheme="minorHAnsi" w:hAnsi="Garamond"/>
                <w:sz w:val="18"/>
                <w:szCs w:val="18"/>
              </w:rPr>
            </w:pPr>
            <w:r w:rsidRPr="00B7593F">
              <w:rPr>
                <w:rFonts w:ascii="Garamond" w:eastAsiaTheme="minorHAnsi" w:hAnsi="Garamond"/>
                <w:sz w:val="18"/>
                <w:szCs w:val="18"/>
              </w:rPr>
              <w:t>Local government lead</w:t>
            </w:r>
            <w:r w:rsidR="003774D5" w:rsidRPr="00B7593F">
              <w:rPr>
                <w:rFonts w:ascii="Garamond" w:eastAsiaTheme="minorHAnsi" w:hAnsi="Garamond"/>
                <w:sz w:val="18"/>
                <w:szCs w:val="18"/>
              </w:rPr>
              <w:t xml:space="preserve"> is </w:t>
            </w:r>
            <w:r w:rsidRPr="00B7593F">
              <w:rPr>
                <w:rFonts w:ascii="Garamond" w:eastAsiaTheme="minorHAnsi" w:hAnsi="Garamond"/>
                <w:sz w:val="18"/>
                <w:szCs w:val="18"/>
              </w:rPr>
              <w:t>u</w:t>
            </w:r>
            <w:r w:rsidR="003774D5" w:rsidRPr="00B7593F">
              <w:rPr>
                <w:rFonts w:ascii="Garamond" w:eastAsiaTheme="minorHAnsi" w:hAnsi="Garamond"/>
                <w:sz w:val="18"/>
                <w:szCs w:val="18"/>
              </w:rPr>
              <w:t>nresponsive</w:t>
            </w:r>
          </w:p>
        </w:tc>
        <w:tc>
          <w:tcPr>
            <w:tcW w:w="2070" w:type="dxa"/>
            <w:vAlign w:val="center"/>
          </w:tcPr>
          <w:p w14:paraId="6FA90AB0" w14:textId="11E71835"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In some cases, </w:t>
            </w:r>
            <w:r w:rsidR="009D46BA" w:rsidRPr="00B7593F">
              <w:rPr>
                <w:rFonts w:ascii="Garamond" w:eastAsiaTheme="minorHAnsi" w:hAnsi="Garamond"/>
                <w:sz w:val="18"/>
                <w:szCs w:val="18"/>
              </w:rPr>
              <w:t>local government</w:t>
            </w:r>
            <w:r w:rsidRPr="00B7593F">
              <w:rPr>
                <w:rFonts w:ascii="Garamond" w:eastAsiaTheme="minorHAnsi" w:hAnsi="Garamond"/>
                <w:sz w:val="18"/>
                <w:szCs w:val="18"/>
              </w:rPr>
              <w:t xml:space="preserve"> </w:t>
            </w:r>
            <w:r w:rsidR="009D46BA" w:rsidRPr="00B7593F">
              <w:rPr>
                <w:rFonts w:ascii="Garamond" w:eastAsiaTheme="minorHAnsi" w:hAnsi="Garamond"/>
                <w:sz w:val="18"/>
                <w:szCs w:val="18"/>
              </w:rPr>
              <w:t>l</w:t>
            </w:r>
            <w:r w:rsidRPr="00B7593F">
              <w:rPr>
                <w:rFonts w:ascii="Garamond" w:eastAsiaTheme="minorHAnsi" w:hAnsi="Garamond"/>
                <w:sz w:val="18"/>
                <w:szCs w:val="18"/>
              </w:rPr>
              <w:t xml:space="preserve">eads have capacity issues that prevent them from executing the project </w:t>
            </w:r>
            <w:r w:rsidR="002E0488" w:rsidRPr="00B7593F">
              <w:rPr>
                <w:rFonts w:ascii="Garamond" w:eastAsiaTheme="minorHAnsi" w:hAnsi="Garamond"/>
                <w:sz w:val="18"/>
                <w:szCs w:val="18"/>
              </w:rPr>
              <w:t xml:space="preserve">as the </w:t>
            </w:r>
            <w:r w:rsidR="00281933" w:rsidRPr="00B7593F">
              <w:rPr>
                <w:rFonts w:ascii="Garamond" w:eastAsiaTheme="minorHAnsi" w:hAnsi="Garamond"/>
                <w:sz w:val="18"/>
                <w:szCs w:val="18"/>
              </w:rPr>
              <w:t>application</w:t>
            </w:r>
            <w:r w:rsidR="002E0488" w:rsidRPr="00B7593F">
              <w:rPr>
                <w:rFonts w:ascii="Garamond" w:eastAsiaTheme="minorHAnsi" w:hAnsi="Garamond"/>
                <w:sz w:val="18"/>
                <w:szCs w:val="18"/>
              </w:rPr>
              <w:t xml:space="preserve"> promised</w:t>
            </w:r>
          </w:p>
        </w:tc>
        <w:tc>
          <w:tcPr>
            <w:tcW w:w="2340" w:type="dxa"/>
            <w:vAlign w:val="center"/>
          </w:tcPr>
          <w:p w14:paraId="430C080F" w14:textId="1A2DC5A3"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This will directly impact that </w:t>
            </w:r>
            <w:r w:rsidR="006C0D61">
              <w:rPr>
                <w:rFonts w:ascii="Garamond" w:eastAsiaTheme="minorHAnsi" w:hAnsi="Garamond"/>
                <w:sz w:val="18"/>
                <w:szCs w:val="18"/>
              </w:rPr>
              <w:t>local government’s</w:t>
            </w:r>
            <w:r w:rsidRPr="00B7593F">
              <w:rPr>
                <w:rFonts w:ascii="Garamond" w:eastAsiaTheme="minorHAnsi" w:hAnsi="Garamond"/>
                <w:sz w:val="18"/>
                <w:szCs w:val="18"/>
              </w:rPr>
              <w:t xml:space="preserve"> ability to obtain more funding</w:t>
            </w:r>
          </w:p>
        </w:tc>
        <w:tc>
          <w:tcPr>
            <w:tcW w:w="3780" w:type="dxa"/>
            <w:vAlign w:val="center"/>
          </w:tcPr>
          <w:p w14:paraId="3F9E06AF" w14:textId="3C0BAAAC" w:rsidR="003774D5" w:rsidRPr="00B7593F" w:rsidRDefault="00B64EF7" w:rsidP="00AD71F6">
            <w:pPr>
              <w:spacing w:line="276" w:lineRule="auto"/>
              <w:rPr>
                <w:rFonts w:ascii="Garamond" w:eastAsiaTheme="minorHAnsi" w:hAnsi="Garamond"/>
                <w:sz w:val="18"/>
                <w:szCs w:val="18"/>
              </w:rPr>
            </w:pPr>
            <w:r w:rsidRPr="00B7593F">
              <w:rPr>
                <w:rFonts w:ascii="Garamond" w:eastAsiaTheme="minorHAnsi" w:hAnsi="Garamond"/>
                <w:sz w:val="18"/>
                <w:szCs w:val="18"/>
              </w:rPr>
              <w:t>Fund m</w:t>
            </w:r>
            <w:r w:rsidR="003774D5" w:rsidRPr="00B7593F">
              <w:rPr>
                <w:rFonts w:ascii="Garamond" w:eastAsiaTheme="minorHAnsi" w:hAnsi="Garamond"/>
                <w:sz w:val="18"/>
                <w:szCs w:val="18"/>
              </w:rPr>
              <w:t xml:space="preserve">anagement will note unresponsiveness, and this will be a point of decision: in extreme cases, </w:t>
            </w:r>
            <w:r w:rsidRPr="00B7593F">
              <w:rPr>
                <w:rFonts w:ascii="Garamond" w:eastAsiaTheme="minorHAnsi" w:hAnsi="Garamond"/>
                <w:sz w:val="18"/>
                <w:szCs w:val="18"/>
              </w:rPr>
              <w:t xml:space="preserve">Partners for Places may request a </w:t>
            </w:r>
            <w:r w:rsidR="00AD71F6" w:rsidRPr="00B7593F">
              <w:rPr>
                <w:rFonts w:ascii="Garamond" w:eastAsiaTheme="minorHAnsi" w:hAnsi="Garamond"/>
                <w:sz w:val="18"/>
                <w:szCs w:val="18"/>
              </w:rPr>
              <w:t>return of unexpended</w:t>
            </w:r>
            <w:r w:rsidRPr="00B7593F">
              <w:rPr>
                <w:rFonts w:ascii="Garamond" w:eastAsiaTheme="minorHAnsi" w:hAnsi="Garamond"/>
                <w:sz w:val="18"/>
                <w:szCs w:val="18"/>
              </w:rPr>
              <w:t xml:space="preserve"> grant funding</w:t>
            </w:r>
          </w:p>
        </w:tc>
      </w:tr>
      <w:tr w:rsidR="00BA47D5" w:rsidRPr="00B7593F" w14:paraId="04983378" w14:textId="77777777" w:rsidTr="00867072">
        <w:trPr>
          <w:trHeight w:val="20"/>
          <w:jc w:val="center"/>
        </w:trPr>
        <w:tc>
          <w:tcPr>
            <w:tcW w:w="1170" w:type="dxa"/>
            <w:vAlign w:val="center"/>
          </w:tcPr>
          <w:p w14:paraId="5BDAFA1A" w14:textId="1946B589"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Deliverables</w:t>
            </w:r>
            <w:r w:rsidR="00FF27FA" w:rsidRPr="00B7593F">
              <w:rPr>
                <w:rFonts w:ascii="Garamond" w:eastAsiaTheme="minorHAnsi" w:hAnsi="Garamond"/>
                <w:sz w:val="18"/>
                <w:szCs w:val="18"/>
              </w:rPr>
              <w:t xml:space="preserve"> are incomplete</w:t>
            </w:r>
          </w:p>
        </w:tc>
        <w:tc>
          <w:tcPr>
            <w:tcW w:w="2070" w:type="dxa"/>
            <w:vAlign w:val="center"/>
          </w:tcPr>
          <w:p w14:paraId="7AB9A0A4" w14:textId="2EE58156"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At times, </w:t>
            </w:r>
            <w:r w:rsidR="001D7223" w:rsidRPr="00B7593F">
              <w:rPr>
                <w:rFonts w:ascii="Garamond" w:eastAsiaTheme="minorHAnsi" w:hAnsi="Garamond"/>
                <w:sz w:val="18"/>
                <w:szCs w:val="18"/>
              </w:rPr>
              <w:t>project outcomes</w:t>
            </w:r>
            <w:r w:rsidRPr="00B7593F">
              <w:rPr>
                <w:rFonts w:ascii="Garamond" w:eastAsiaTheme="minorHAnsi" w:hAnsi="Garamond"/>
                <w:sz w:val="18"/>
                <w:szCs w:val="18"/>
              </w:rPr>
              <w:t xml:space="preserve"> are unsatisfactory or do not match the signed scope of work</w:t>
            </w:r>
          </w:p>
        </w:tc>
        <w:tc>
          <w:tcPr>
            <w:tcW w:w="2340" w:type="dxa"/>
            <w:vAlign w:val="center"/>
          </w:tcPr>
          <w:p w14:paraId="3E54B4AE" w14:textId="1D638ED1"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This may directly impact the ability of the </w:t>
            </w:r>
            <w:r w:rsidR="00B64EF7" w:rsidRPr="00B7593F">
              <w:rPr>
                <w:rFonts w:ascii="Garamond" w:eastAsiaTheme="minorHAnsi" w:hAnsi="Garamond"/>
                <w:sz w:val="18"/>
                <w:szCs w:val="18"/>
              </w:rPr>
              <w:t>project team</w:t>
            </w:r>
            <w:r w:rsidRPr="00B7593F">
              <w:rPr>
                <w:rFonts w:ascii="Garamond" w:eastAsiaTheme="minorHAnsi" w:hAnsi="Garamond"/>
                <w:sz w:val="18"/>
                <w:szCs w:val="18"/>
              </w:rPr>
              <w:t xml:space="preserve"> to obtain funding in the future, depending on the justification as to why they are incomplete</w:t>
            </w:r>
          </w:p>
        </w:tc>
        <w:tc>
          <w:tcPr>
            <w:tcW w:w="3780" w:type="dxa"/>
            <w:vAlign w:val="center"/>
          </w:tcPr>
          <w:p w14:paraId="52A44FDA" w14:textId="6903BB0E"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The </w:t>
            </w:r>
            <w:r w:rsidR="00B64EF7" w:rsidRPr="00B7593F">
              <w:rPr>
                <w:rFonts w:ascii="Garamond" w:eastAsiaTheme="minorHAnsi" w:hAnsi="Garamond"/>
                <w:sz w:val="18"/>
                <w:szCs w:val="18"/>
              </w:rPr>
              <w:t>project team</w:t>
            </w:r>
            <w:r w:rsidRPr="00B7593F">
              <w:rPr>
                <w:rFonts w:ascii="Garamond" w:eastAsiaTheme="minorHAnsi" w:hAnsi="Garamond"/>
                <w:sz w:val="18"/>
                <w:szCs w:val="18"/>
              </w:rPr>
              <w:t xml:space="preserve"> must submit to </w:t>
            </w:r>
            <w:r w:rsidR="00B64EF7" w:rsidRPr="00B7593F">
              <w:rPr>
                <w:rFonts w:ascii="Garamond" w:eastAsiaTheme="minorHAnsi" w:hAnsi="Garamond"/>
                <w:sz w:val="18"/>
                <w:szCs w:val="18"/>
              </w:rPr>
              <w:t>Partners for Places fund m</w:t>
            </w:r>
            <w:r w:rsidRPr="00B7593F">
              <w:rPr>
                <w:rFonts w:ascii="Garamond" w:eastAsiaTheme="minorHAnsi" w:hAnsi="Garamond"/>
                <w:sz w:val="18"/>
                <w:szCs w:val="18"/>
              </w:rPr>
              <w:t xml:space="preserve">anagement in writing </w:t>
            </w:r>
            <w:proofErr w:type="gramStart"/>
            <w:r w:rsidRPr="00B7593F">
              <w:rPr>
                <w:rFonts w:ascii="Garamond" w:eastAsiaTheme="minorHAnsi" w:hAnsi="Garamond"/>
                <w:sz w:val="18"/>
                <w:szCs w:val="18"/>
              </w:rPr>
              <w:t>why</w:t>
            </w:r>
            <w:proofErr w:type="gramEnd"/>
            <w:r w:rsidRPr="00B7593F">
              <w:rPr>
                <w:rFonts w:ascii="Garamond" w:eastAsiaTheme="minorHAnsi" w:hAnsi="Garamond"/>
                <w:sz w:val="18"/>
                <w:szCs w:val="18"/>
              </w:rPr>
              <w:t xml:space="preserve"> the </w:t>
            </w:r>
            <w:r w:rsidR="001D7223" w:rsidRPr="00B7593F">
              <w:rPr>
                <w:rFonts w:ascii="Garamond" w:eastAsiaTheme="minorHAnsi" w:hAnsi="Garamond"/>
                <w:sz w:val="18"/>
                <w:szCs w:val="18"/>
              </w:rPr>
              <w:t xml:space="preserve">outcomes </w:t>
            </w:r>
            <w:r w:rsidRPr="00B7593F">
              <w:rPr>
                <w:rFonts w:ascii="Garamond" w:eastAsiaTheme="minorHAnsi" w:hAnsi="Garamond"/>
                <w:sz w:val="18"/>
                <w:szCs w:val="18"/>
              </w:rPr>
              <w:t>do not meet expectations</w:t>
            </w:r>
            <w:r w:rsidR="00BA47D5" w:rsidRPr="00B7593F">
              <w:rPr>
                <w:rFonts w:ascii="Garamond" w:eastAsiaTheme="minorHAnsi" w:hAnsi="Garamond"/>
                <w:sz w:val="18"/>
                <w:szCs w:val="18"/>
              </w:rPr>
              <w:t>; b</w:t>
            </w:r>
            <w:r w:rsidRPr="00B7593F">
              <w:rPr>
                <w:rFonts w:ascii="Garamond" w:eastAsiaTheme="minorHAnsi" w:hAnsi="Garamond"/>
                <w:sz w:val="18"/>
                <w:szCs w:val="18"/>
              </w:rPr>
              <w:t xml:space="preserve">ased on those explanations, a corrective course of action may be developed by </w:t>
            </w:r>
            <w:r w:rsidR="00BA47D5" w:rsidRPr="00B7593F">
              <w:rPr>
                <w:rFonts w:ascii="Garamond" w:eastAsiaTheme="minorHAnsi" w:hAnsi="Garamond"/>
                <w:sz w:val="18"/>
                <w:szCs w:val="18"/>
              </w:rPr>
              <w:t>f</w:t>
            </w:r>
            <w:r w:rsidRPr="00B7593F">
              <w:rPr>
                <w:rFonts w:ascii="Garamond" w:eastAsiaTheme="minorHAnsi" w:hAnsi="Garamond"/>
                <w:sz w:val="18"/>
                <w:szCs w:val="18"/>
              </w:rPr>
              <w:t xml:space="preserve">und </w:t>
            </w:r>
            <w:r w:rsidR="00BA47D5" w:rsidRPr="00B7593F">
              <w:rPr>
                <w:rFonts w:ascii="Garamond" w:eastAsiaTheme="minorHAnsi" w:hAnsi="Garamond"/>
                <w:sz w:val="18"/>
                <w:szCs w:val="18"/>
              </w:rPr>
              <w:t>m</w:t>
            </w:r>
            <w:r w:rsidRPr="00B7593F">
              <w:rPr>
                <w:rFonts w:ascii="Garamond" w:eastAsiaTheme="minorHAnsi" w:hAnsi="Garamond"/>
                <w:sz w:val="18"/>
                <w:szCs w:val="18"/>
              </w:rPr>
              <w:t xml:space="preserve">anagement and the </w:t>
            </w:r>
            <w:r w:rsidR="006C0D61">
              <w:rPr>
                <w:rFonts w:ascii="Garamond" w:eastAsiaTheme="minorHAnsi" w:hAnsi="Garamond"/>
                <w:sz w:val="18"/>
                <w:szCs w:val="18"/>
              </w:rPr>
              <w:t xml:space="preserve">project </w:t>
            </w:r>
            <w:r w:rsidRPr="00B7593F">
              <w:rPr>
                <w:rFonts w:ascii="Garamond" w:eastAsiaTheme="minorHAnsi" w:hAnsi="Garamond"/>
                <w:sz w:val="18"/>
                <w:szCs w:val="18"/>
              </w:rPr>
              <w:t>lead</w:t>
            </w:r>
          </w:p>
        </w:tc>
      </w:tr>
      <w:tr w:rsidR="00BA47D5" w:rsidRPr="00B7593F" w14:paraId="062E800C" w14:textId="77777777" w:rsidTr="00867072">
        <w:trPr>
          <w:trHeight w:val="20"/>
          <w:jc w:val="center"/>
        </w:trPr>
        <w:tc>
          <w:tcPr>
            <w:tcW w:w="1170" w:type="dxa"/>
            <w:vAlign w:val="center"/>
          </w:tcPr>
          <w:p w14:paraId="5DFB2AD4" w14:textId="3F417EDC"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Repeated </w:t>
            </w:r>
            <w:r w:rsidR="00FF27FA" w:rsidRPr="00B7593F">
              <w:rPr>
                <w:rFonts w:ascii="Garamond" w:eastAsiaTheme="minorHAnsi" w:hAnsi="Garamond"/>
                <w:sz w:val="18"/>
                <w:szCs w:val="18"/>
              </w:rPr>
              <w:t>e</w:t>
            </w:r>
            <w:r w:rsidRPr="00B7593F">
              <w:rPr>
                <w:rFonts w:ascii="Garamond" w:eastAsiaTheme="minorHAnsi" w:hAnsi="Garamond"/>
                <w:sz w:val="18"/>
                <w:szCs w:val="18"/>
              </w:rPr>
              <w:t xml:space="preserve">xtension </w:t>
            </w:r>
            <w:r w:rsidR="00FF27FA" w:rsidRPr="00B7593F">
              <w:rPr>
                <w:rFonts w:ascii="Garamond" w:eastAsiaTheme="minorHAnsi" w:hAnsi="Garamond"/>
                <w:sz w:val="18"/>
                <w:szCs w:val="18"/>
              </w:rPr>
              <w:t>r</w:t>
            </w:r>
            <w:r w:rsidRPr="00B7593F">
              <w:rPr>
                <w:rFonts w:ascii="Garamond" w:eastAsiaTheme="minorHAnsi" w:hAnsi="Garamond"/>
                <w:sz w:val="18"/>
                <w:szCs w:val="18"/>
              </w:rPr>
              <w:t>equests</w:t>
            </w:r>
          </w:p>
        </w:tc>
        <w:tc>
          <w:tcPr>
            <w:tcW w:w="2070" w:type="dxa"/>
            <w:vAlign w:val="center"/>
          </w:tcPr>
          <w:p w14:paraId="07A6F59D" w14:textId="3DA52385"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Some grantees request repeated extensions</w:t>
            </w:r>
          </w:p>
        </w:tc>
        <w:tc>
          <w:tcPr>
            <w:tcW w:w="2340" w:type="dxa"/>
            <w:vAlign w:val="center"/>
          </w:tcPr>
          <w:p w14:paraId="2B293F69" w14:textId="7E9E0432" w:rsidR="003774D5" w:rsidRPr="00B7593F" w:rsidRDefault="00EC1121" w:rsidP="0096373A">
            <w:pPr>
              <w:spacing w:line="276" w:lineRule="auto"/>
              <w:rPr>
                <w:rFonts w:ascii="Garamond" w:eastAsiaTheme="minorHAnsi" w:hAnsi="Garamond"/>
                <w:sz w:val="18"/>
                <w:szCs w:val="18"/>
              </w:rPr>
            </w:pPr>
            <w:r w:rsidRPr="00B7593F">
              <w:rPr>
                <w:rFonts w:ascii="Garamond" w:eastAsiaTheme="minorHAnsi" w:hAnsi="Garamond"/>
                <w:sz w:val="18"/>
                <w:szCs w:val="18"/>
              </w:rPr>
              <w:t>A</w:t>
            </w:r>
            <w:r w:rsidR="003774D5" w:rsidRPr="00B7593F">
              <w:rPr>
                <w:rFonts w:ascii="Garamond" w:eastAsiaTheme="minorHAnsi" w:hAnsi="Garamond"/>
                <w:sz w:val="18"/>
                <w:szCs w:val="18"/>
              </w:rPr>
              <w:t xml:space="preserve">ny grant extension requests must be </w:t>
            </w:r>
            <w:r w:rsidR="0007005D" w:rsidRPr="00B7593F">
              <w:rPr>
                <w:rFonts w:ascii="Garamond" w:eastAsiaTheme="minorHAnsi" w:hAnsi="Garamond"/>
                <w:sz w:val="18"/>
                <w:szCs w:val="18"/>
              </w:rPr>
              <w:t>submitted</w:t>
            </w:r>
            <w:r w:rsidR="003774D5" w:rsidRPr="00B7593F">
              <w:rPr>
                <w:rFonts w:ascii="Garamond" w:eastAsiaTheme="minorHAnsi" w:hAnsi="Garamond"/>
                <w:sz w:val="18"/>
                <w:szCs w:val="18"/>
              </w:rPr>
              <w:t xml:space="preserve"> in writing, and decisions will be made by </w:t>
            </w:r>
            <w:r w:rsidR="00BA47D5" w:rsidRPr="00B7593F">
              <w:rPr>
                <w:rFonts w:ascii="Garamond" w:eastAsiaTheme="minorHAnsi" w:hAnsi="Garamond"/>
                <w:sz w:val="18"/>
                <w:szCs w:val="18"/>
              </w:rPr>
              <w:t>f</w:t>
            </w:r>
            <w:r w:rsidR="003774D5" w:rsidRPr="00B7593F">
              <w:rPr>
                <w:rFonts w:ascii="Garamond" w:eastAsiaTheme="minorHAnsi" w:hAnsi="Garamond"/>
                <w:sz w:val="18"/>
                <w:szCs w:val="18"/>
              </w:rPr>
              <w:t xml:space="preserve">und </w:t>
            </w:r>
            <w:r w:rsidR="00BA47D5" w:rsidRPr="00B7593F">
              <w:rPr>
                <w:rFonts w:ascii="Garamond" w:eastAsiaTheme="minorHAnsi" w:hAnsi="Garamond"/>
                <w:sz w:val="18"/>
                <w:szCs w:val="18"/>
              </w:rPr>
              <w:t>m</w:t>
            </w:r>
            <w:r w:rsidR="003774D5" w:rsidRPr="00B7593F">
              <w:rPr>
                <w:rFonts w:ascii="Garamond" w:eastAsiaTheme="minorHAnsi" w:hAnsi="Garamond"/>
                <w:sz w:val="18"/>
                <w:szCs w:val="18"/>
              </w:rPr>
              <w:t>anagement on a case</w:t>
            </w:r>
            <w:r w:rsidR="00BA47D5" w:rsidRPr="00B7593F">
              <w:rPr>
                <w:rFonts w:ascii="Garamond" w:eastAsiaTheme="minorHAnsi" w:hAnsi="Garamond"/>
                <w:sz w:val="18"/>
                <w:szCs w:val="18"/>
              </w:rPr>
              <w:t>-</w:t>
            </w:r>
            <w:r w:rsidR="003774D5" w:rsidRPr="00B7593F">
              <w:rPr>
                <w:rFonts w:ascii="Garamond" w:eastAsiaTheme="minorHAnsi" w:hAnsi="Garamond"/>
                <w:sz w:val="18"/>
                <w:szCs w:val="18"/>
              </w:rPr>
              <w:t>by</w:t>
            </w:r>
            <w:r w:rsidR="00BA47D5" w:rsidRPr="00B7593F">
              <w:rPr>
                <w:rFonts w:ascii="Garamond" w:eastAsiaTheme="minorHAnsi" w:hAnsi="Garamond"/>
                <w:sz w:val="18"/>
                <w:szCs w:val="18"/>
              </w:rPr>
              <w:t>-</w:t>
            </w:r>
            <w:r w:rsidR="003774D5" w:rsidRPr="00B7593F">
              <w:rPr>
                <w:rFonts w:ascii="Garamond" w:eastAsiaTheme="minorHAnsi" w:hAnsi="Garamond"/>
                <w:sz w:val="18"/>
                <w:szCs w:val="18"/>
              </w:rPr>
              <w:t>case basis</w:t>
            </w:r>
          </w:p>
        </w:tc>
        <w:tc>
          <w:tcPr>
            <w:tcW w:w="3780" w:type="dxa"/>
            <w:vAlign w:val="center"/>
          </w:tcPr>
          <w:p w14:paraId="68725B89" w14:textId="09460E23" w:rsidR="003774D5" w:rsidRPr="00B7593F" w:rsidRDefault="003774D5" w:rsidP="0096373A">
            <w:pPr>
              <w:spacing w:line="276" w:lineRule="auto"/>
              <w:rPr>
                <w:rFonts w:ascii="Garamond" w:eastAsiaTheme="minorHAnsi" w:hAnsi="Garamond"/>
                <w:sz w:val="18"/>
                <w:szCs w:val="18"/>
              </w:rPr>
            </w:pPr>
            <w:r w:rsidRPr="00B7593F">
              <w:rPr>
                <w:rFonts w:ascii="Garamond" w:eastAsiaTheme="minorHAnsi" w:hAnsi="Garamond"/>
                <w:sz w:val="18"/>
                <w:szCs w:val="18"/>
              </w:rPr>
              <w:t xml:space="preserve">The </w:t>
            </w:r>
            <w:r w:rsidR="001A1F17" w:rsidRPr="00B7593F">
              <w:rPr>
                <w:rFonts w:ascii="Garamond" w:eastAsiaTheme="minorHAnsi" w:hAnsi="Garamond"/>
                <w:sz w:val="18"/>
                <w:szCs w:val="18"/>
              </w:rPr>
              <w:t>project lead</w:t>
            </w:r>
            <w:r w:rsidRPr="00B7593F">
              <w:rPr>
                <w:rFonts w:ascii="Garamond" w:eastAsiaTheme="minorHAnsi" w:hAnsi="Garamond"/>
                <w:sz w:val="18"/>
                <w:szCs w:val="18"/>
              </w:rPr>
              <w:t xml:space="preserve"> must submit to </w:t>
            </w:r>
            <w:r w:rsidR="00B64EF7" w:rsidRPr="00B7593F">
              <w:rPr>
                <w:rFonts w:ascii="Garamond" w:eastAsiaTheme="minorHAnsi" w:hAnsi="Garamond"/>
                <w:sz w:val="18"/>
                <w:szCs w:val="18"/>
              </w:rPr>
              <w:t xml:space="preserve">Partners for Places </w:t>
            </w:r>
            <w:r w:rsidRPr="00B7593F">
              <w:rPr>
                <w:rFonts w:ascii="Garamond" w:eastAsiaTheme="minorHAnsi" w:hAnsi="Garamond"/>
                <w:sz w:val="18"/>
                <w:szCs w:val="18"/>
              </w:rPr>
              <w:t xml:space="preserve">in writing </w:t>
            </w:r>
            <w:proofErr w:type="gramStart"/>
            <w:r w:rsidRPr="00B7593F">
              <w:rPr>
                <w:rFonts w:ascii="Garamond" w:eastAsiaTheme="minorHAnsi" w:hAnsi="Garamond"/>
                <w:sz w:val="18"/>
                <w:szCs w:val="18"/>
              </w:rPr>
              <w:t>why</w:t>
            </w:r>
            <w:proofErr w:type="gramEnd"/>
            <w:r w:rsidRPr="00B7593F">
              <w:rPr>
                <w:rFonts w:ascii="Garamond" w:eastAsiaTheme="minorHAnsi" w:hAnsi="Garamond"/>
                <w:sz w:val="18"/>
                <w:szCs w:val="18"/>
              </w:rPr>
              <w:t xml:space="preserve"> the extension is being requested</w:t>
            </w:r>
            <w:r w:rsidR="0007005D" w:rsidRPr="00B7593F">
              <w:rPr>
                <w:rFonts w:ascii="Garamond" w:eastAsiaTheme="minorHAnsi" w:hAnsi="Garamond"/>
                <w:sz w:val="18"/>
                <w:szCs w:val="18"/>
              </w:rPr>
              <w:t>; t</w:t>
            </w:r>
            <w:r w:rsidRPr="00B7593F">
              <w:rPr>
                <w:rFonts w:ascii="Garamond" w:eastAsiaTheme="minorHAnsi" w:hAnsi="Garamond"/>
                <w:sz w:val="18"/>
                <w:szCs w:val="18"/>
              </w:rPr>
              <w:t xml:space="preserve">hey must also submit any deliverables created to that point for evaluation of progress and merit. Based on the explanation and product, a corrective course of action may be </w:t>
            </w:r>
            <w:r w:rsidR="00B64EF7" w:rsidRPr="00B7593F">
              <w:rPr>
                <w:rFonts w:ascii="Garamond" w:eastAsiaTheme="minorHAnsi" w:hAnsi="Garamond"/>
                <w:sz w:val="18"/>
                <w:szCs w:val="18"/>
              </w:rPr>
              <w:t>developed by fund m</w:t>
            </w:r>
            <w:r w:rsidRPr="00B7593F">
              <w:rPr>
                <w:rFonts w:ascii="Garamond" w:eastAsiaTheme="minorHAnsi" w:hAnsi="Garamond"/>
                <w:sz w:val="18"/>
                <w:szCs w:val="18"/>
              </w:rPr>
              <w:t xml:space="preserve">anagement and the </w:t>
            </w:r>
            <w:r w:rsidR="001A1F17" w:rsidRPr="00B7593F">
              <w:rPr>
                <w:rFonts w:ascii="Garamond" w:eastAsiaTheme="minorHAnsi" w:hAnsi="Garamond"/>
                <w:sz w:val="18"/>
                <w:szCs w:val="18"/>
              </w:rPr>
              <w:t>project lead</w:t>
            </w:r>
            <w:r w:rsidRPr="00B7593F">
              <w:rPr>
                <w:rFonts w:ascii="Garamond" w:eastAsiaTheme="minorHAnsi" w:hAnsi="Garamond"/>
                <w:sz w:val="18"/>
                <w:szCs w:val="18"/>
              </w:rPr>
              <w:t xml:space="preserve">, or a </w:t>
            </w:r>
            <w:r w:rsidR="00C5257E" w:rsidRPr="00B7593F">
              <w:rPr>
                <w:rFonts w:ascii="Garamond" w:eastAsiaTheme="minorHAnsi" w:hAnsi="Garamond"/>
                <w:sz w:val="18"/>
                <w:szCs w:val="18"/>
              </w:rPr>
              <w:t xml:space="preserve">return of unexpended grant funding </w:t>
            </w:r>
            <w:r w:rsidRPr="00B7593F">
              <w:rPr>
                <w:rFonts w:ascii="Garamond" w:eastAsiaTheme="minorHAnsi" w:hAnsi="Garamond"/>
                <w:sz w:val="18"/>
                <w:szCs w:val="18"/>
              </w:rPr>
              <w:t xml:space="preserve">may be requested by </w:t>
            </w:r>
            <w:r w:rsidR="00B64EF7" w:rsidRPr="00B7593F">
              <w:rPr>
                <w:rFonts w:ascii="Garamond" w:eastAsiaTheme="minorHAnsi" w:hAnsi="Garamond"/>
                <w:sz w:val="18"/>
                <w:szCs w:val="18"/>
              </w:rPr>
              <w:t>Partners for Places</w:t>
            </w:r>
          </w:p>
        </w:tc>
      </w:tr>
    </w:tbl>
    <w:p w14:paraId="26343115" w14:textId="77777777" w:rsidR="00002803" w:rsidRPr="00002803" w:rsidRDefault="00002803" w:rsidP="00002803">
      <w:pPr>
        <w:spacing w:line="276" w:lineRule="auto"/>
        <w:jc w:val="both"/>
        <w:rPr>
          <w:rFonts w:ascii="Garamond" w:hAnsi="Garamond"/>
          <w:sz w:val="10"/>
          <w:szCs w:val="10"/>
        </w:rPr>
      </w:pPr>
    </w:p>
    <w:p w14:paraId="1FAB7199" w14:textId="5182E912" w:rsidR="005A0E7A" w:rsidRPr="00B7593F" w:rsidRDefault="00002803" w:rsidP="00002803">
      <w:pPr>
        <w:spacing w:line="276" w:lineRule="auto"/>
        <w:jc w:val="both"/>
        <w:rPr>
          <w:rFonts w:ascii="Garamond" w:hAnsi="Garamond"/>
          <w:sz w:val="22"/>
          <w:szCs w:val="22"/>
        </w:rPr>
      </w:pPr>
      <w:r w:rsidRPr="00B7593F">
        <w:rPr>
          <w:rFonts w:ascii="Garamond" w:hAnsi="Garamond"/>
          <w:sz w:val="22"/>
          <w:szCs w:val="22"/>
        </w:rPr>
        <w:t xml:space="preserve">Please contact </w:t>
      </w:r>
      <w:hyperlink r:id="rId15" w:history="1">
        <w:r w:rsidRPr="00B7593F">
          <w:rPr>
            <w:rStyle w:val="Hyperlink"/>
            <w:rFonts w:ascii="Garamond" w:hAnsi="Garamond"/>
            <w:color w:val="5B9BD5" w:themeColor="accent1"/>
            <w:sz w:val="22"/>
            <w:szCs w:val="22"/>
            <w:u w:val="none"/>
          </w:rPr>
          <w:t>Ashley Quintana</w:t>
        </w:r>
      </w:hyperlink>
      <w:r w:rsidRPr="00B7593F">
        <w:rPr>
          <w:rFonts w:ascii="Garamond" w:hAnsi="Garamond"/>
          <w:sz w:val="22"/>
          <w:szCs w:val="22"/>
        </w:rPr>
        <w:t xml:space="preserve"> with any questions. If a grant extension must be requested, please explain the following in writing:</w:t>
      </w:r>
      <w:r>
        <w:rPr>
          <w:rFonts w:ascii="Garamond" w:hAnsi="Garamond"/>
          <w:sz w:val="22"/>
          <w:szCs w:val="22"/>
        </w:rPr>
        <w:t xml:space="preserve"> (1) t</w:t>
      </w:r>
      <w:r w:rsidRPr="00B7593F">
        <w:rPr>
          <w:rFonts w:ascii="Garamond" w:hAnsi="Garamond"/>
          <w:sz w:val="22"/>
          <w:szCs w:val="22"/>
        </w:rPr>
        <w:t xml:space="preserve">eam </w:t>
      </w:r>
      <w:r>
        <w:rPr>
          <w:rFonts w:ascii="Garamond" w:hAnsi="Garamond"/>
          <w:sz w:val="22"/>
          <w:szCs w:val="22"/>
        </w:rPr>
        <w:t xml:space="preserve">names. (2) </w:t>
      </w:r>
      <w:r w:rsidRPr="00B7593F">
        <w:rPr>
          <w:rFonts w:ascii="Garamond" w:hAnsi="Garamond"/>
          <w:sz w:val="22"/>
          <w:szCs w:val="22"/>
        </w:rPr>
        <w:t>progress to date</w:t>
      </w:r>
      <w:r>
        <w:rPr>
          <w:rFonts w:ascii="Garamond" w:hAnsi="Garamond"/>
          <w:sz w:val="22"/>
          <w:szCs w:val="22"/>
        </w:rPr>
        <w:t xml:space="preserve">; (3) </w:t>
      </w:r>
      <w:r w:rsidRPr="00B7593F">
        <w:rPr>
          <w:rFonts w:ascii="Garamond" w:hAnsi="Garamond"/>
          <w:sz w:val="22"/>
          <w:szCs w:val="22"/>
        </w:rPr>
        <w:t>reason for request</w:t>
      </w:r>
      <w:r>
        <w:rPr>
          <w:rFonts w:ascii="Garamond" w:hAnsi="Garamond"/>
          <w:sz w:val="22"/>
          <w:szCs w:val="22"/>
        </w:rPr>
        <w:t xml:space="preserve">; (3) </w:t>
      </w:r>
      <w:r w:rsidRPr="00B7593F">
        <w:rPr>
          <w:rFonts w:ascii="Garamond" w:hAnsi="Garamond"/>
          <w:sz w:val="22"/>
          <w:szCs w:val="22"/>
        </w:rPr>
        <w:t>corrective action taken to ensure the new requested deadline can be met</w:t>
      </w:r>
      <w:r>
        <w:rPr>
          <w:rFonts w:ascii="Garamond" w:hAnsi="Garamond"/>
          <w:sz w:val="22"/>
          <w:szCs w:val="22"/>
        </w:rPr>
        <w:t>; and (4) s</w:t>
      </w:r>
      <w:r w:rsidRPr="00B7593F">
        <w:rPr>
          <w:rFonts w:ascii="Garamond" w:hAnsi="Garamond"/>
          <w:sz w:val="22"/>
          <w:szCs w:val="22"/>
        </w:rPr>
        <w:t>uggest new deadline</w:t>
      </w:r>
      <w:r>
        <w:rPr>
          <w:rFonts w:ascii="Garamond" w:hAnsi="Garamond"/>
          <w:sz w:val="22"/>
          <w:szCs w:val="22"/>
        </w:rPr>
        <w:t xml:space="preserve">. </w:t>
      </w:r>
      <w:r w:rsidRPr="00B7593F">
        <w:rPr>
          <w:rFonts w:ascii="Garamond" w:hAnsi="Garamond"/>
          <w:sz w:val="22"/>
          <w:szCs w:val="22"/>
        </w:rPr>
        <w:t xml:space="preserve">Extensions will </w:t>
      </w:r>
      <w:r>
        <w:rPr>
          <w:rFonts w:ascii="Garamond" w:hAnsi="Garamond"/>
          <w:sz w:val="22"/>
          <w:szCs w:val="22"/>
        </w:rPr>
        <w:t xml:space="preserve">made in writing. </w:t>
      </w:r>
    </w:p>
    <w:sectPr w:rsidR="005A0E7A" w:rsidRPr="00B7593F">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46C1" w14:textId="77777777" w:rsidR="001E1E15" w:rsidRDefault="001E1E15" w:rsidP="00CF11D2">
      <w:r>
        <w:separator/>
      </w:r>
    </w:p>
  </w:endnote>
  <w:endnote w:type="continuationSeparator" w:id="0">
    <w:p w14:paraId="1F4DBDCE" w14:textId="77777777" w:rsidR="001E1E15" w:rsidRDefault="001E1E15" w:rsidP="00CF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C0D9" w14:textId="77777777" w:rsidR="000E61E6" w:rsidRDefault="000E61E6" w:rsidP="000B1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C0ACA" w14:textId="77777777" w:rsidR="000E61E6" w:rsidRDefault="000E61E6" w:rsidP="000B1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F8B3" w14:textId="4B6EDB0A" w:rsidR="000E61E6" w:rsidRPr="00B30ACB" w:rsidRDefault="000E61E6" w:rsidP="000B1337">
    <w:pPr>
      <w:pStyle w:val="Footer"/>
      <w:framePr w:wrap="around" w:vAnchor="text" w:hAnchor="margin" w:xAlign="right" w:y="1"/>
      <w:rPr>
        <w:rStyle w:val="PageNumber"/>
        <w:rFonts w:ascii="Garamond" w:hAnsi="Garamond"/>
        <w:sz w:val="20"/>
        <w:szCs w:val="20"/>
      </w:rPr>
    </w:pPr>
    <w:r w:rsidRPr="00B30ACB">
      <w:rPr>
        <w:rStyle w:val="PageNumber"/>
        <w:rFonts w:ascii="Garamond" w:hAnsi="Garamond"/>
        <w:sz w:val="20"/>
        <w:szCs w:val="20"/>
      </w:rPr>
      <w:fldChar w:fldCharType="begin"/>
    </w:r>
    <w:r w:rsidRPr="00B30ACB">
      <w:rPr>
        <w:rStyle w:val="PageNumber"/>
        <w:rFonts w:ascii="Garamond" w:hAnsi="Garamond"/>
        <w:sz w:val="20"/>
        <w:szCs w:val="20"/>
      </w:rPr>
      <w:instrText xml:space="preserve">PAGE  </w:instrText>
    </w:r>
    <w:r w:rsidRPr="00B30ACB">
      <w:rPr>
        <w:rStyle w:val="PageNumber"/>
        <w:rFonts w:ascii="Garamond" w:hAnsi="Garamond"/>
        <w:sz w:val="20"/>
        <w:szCs w:val="20"/>
      </w:rPr>
      <w:fldChar w:fldCharType="separate"/>
    </w:r>
    <w:r w:rsidR="0033222D">
      <w:rPr>
        <w:rStyle w:val="PageNumber"/>
        <w:rFonts w:ascii="Garamond" w:hAnsi="Garamond"/>
        <w:noProof/>
        <w:sz w:val="20"/>
        <w:szCs w:val="20"/>
      </w:rPr>
      <w:t>1</w:t>
    </w:r>
    <w:r w:rsidRPr="00B30ACB">
      <w:rPr>
        <w:rStyle w:val="PageNumber"/>
        <w:rFonts w:ascii="Garamond" w:hAnsi="Garamond"/>
        <w:sz w:val="20"/>
        <w:szCs w:val="20"/>
      </w:rPr>
      <w:fldChar w:fldCharType="end"/>
    </w:r>
  </w:p>
  <w:p w14:paraId="42D0462D" w14:textId="77777777" w:rsidR="000E61E6" w:rsidRDefault="000E61E6" w:rsidP="000B13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07D2" w14:textId="77777777" w:rsidR="001E1E15" w:rsidRDefault="001E1E15" w:rsidP="00CF11D2">
      <w:r>
        <w:separator/>
      </w:r>
    </w:p>
  </w:footnote>
  <w:footnote w:type="continuationSeparator" w:id="0">
    <w:p w14:paraId="57EF1D36" w14:textId="77777777" w:rsidR="001E1E15" w:rsidRDefault="001E1E15" w:rsidP="00CF11D2">
      <w:r>
        <w:continuationSeparator/>
      </w:r>
    </w:p>
  </w:footnote>
  <w:footnote w:id="1">
    <w:p w14:paraId="6656898F" w14:textId="074AD81F" w:rsidR="000E61E6" w:rsidRPr="004D4071" w:rsidRDefault="000E61E6" w:rsidP="004D4071">
      <w:pPr>
        <w:pStyle w:val="FootnoteText"/>
        <w:jc w:val="both"/>
        <w:rPr>
          <w:rFonts w:ascii="Garamond" w:hAnsi="Garamond"/>
          <w:sz w:val="16"/>
          <w:szCs w:val="16"/>
        </w:rPr>
      </w:pPr>
      <w:r w:rsidRPr="004D4071">
        <w:rPr>
          <w:rStyle w:val="FootnoteReference"/>
          <w:rFonts w:ascii="Garamond" w:hAnsi="Garamond"/>
          <w:sz w:val="16"/>
          <w:szCs w:val="16"/>
        </w:rPr>
        <w:footnoteRef/>
      </w:r>
      <w:r w:rsidRPr="004D4071">
        <w:rPr>
          <w:rFonts w:ascii="Garamond" w:hAnsi="Garamond"/>
          <w:sz w:val="16"/>
          <w:szCs w:val="16"/>
        </w:rPr>
        <w:t xml:space="preserve"> If, after reviewing this document, questions remain concerning specifics of </w:t>
      </w:r>
      <w:r>
        <w:rPr>
          <w:rFonts w:ascii="Garamond" w:hAnsi="Garamond"/>
          <w:sz w:val="16"/>
          <w:szCs w:val="16"/>
        </w:rPr>
        <w:t xml:space="preserve">unique </w:t>
      </w:r>
      <w:r w:rsidRPr="004D4071">
        <w:rPr>
          <w:rFonts w:ascii="Garamond" w:hAnsi="Garamond"/>
          <w:sz w:val="16"/>
          <w:szCs w:val="16"/>
        </w:rPr>
        <w:t xml:space="preserve">circumstance or place, please contact </w:t>
      </w:r>
      <w:hyperlink r:id="rId1" w:history="1">
        <w:r w:rsidRPr="007751F4">
          <w:rPr>
            <w:rStyle w:val="Hyperlink"/>
            <w:rFonts w:ascii="Garamond" w:hAnsi="Garamond"/>
            <w:color w:val="5B9BD5" w:themeColor="accent1"/>
            <w:sz w:val="16"/>
            <w:szCs w:val="16"/>
            <w:u w:val="none"/>
          </w:rPr>
          <w:t>Ashley Quintana</w:t>
        </w:r>
      </w:hyperlink>
      <w:r w:rsidRPr="007751F4">
        <w:rPr>
          <w:rFonts w:ascii="Garamond" w:hAnsi="Garamond"/>
          <w:color w:val="5B9BD5" w:themeColor="accen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58A" w14:textId="75C7908F" w:rsidR="000E61E6" w:rsidRPr="00435B20" w:rsidRDefault="000E61E6" w:rsidP="00FC45C0">
    <w:pPr>
      <w:pStyle w:val="Header"/>
      <w:jc w:val="right"/>
      <w:rPr>
        <w:b/>
        <w:i/>
        <w:sz w:val="20"/>
        <w:szCs w:val="20"/>
      </w:rPr>
    </w:pPr>
    <w:r w:rsidRPr="00281933">
      <w:rPr>
        <w:rFonts w:ascii="Garamond" w:eastAsia="Cambria" w:hAnsi="Garamond" w:cs="Cambria"/>
        <w:bCs/>
        <w:i/>
        <w:noProof/>
        <w:color w:val="000000"/>
        <w:sz w:val="36"/>
      </w:rPr>
      <w:drawing>
        <wp:anchor distT="0" distB="0" distL="114300" distR="114300" simplePos="0" relativeHeight="251658240" behindDoc="0" locked="0" layoutInCell="1" allowOverlap="1" wp14:anchorId="7BEE6083" wp14:editId="3D47B5A0">
          <wp:simplePos x="0" y="0"/>
          <wp:positionH relativeFrom="column">
            <wp:posOffset>0</wp:posOffset>
          </wp:positionH>
          <wp:positionV relativeFrom="paragraph">
            <wp:posOffset>-171450</wp:posOffset>
          </wp:positionV>
          <wp:extent cx="1743075" cy="514350"/>
          <wp:effectExtent l="0" t="0" r="9525" b="0"/>
          <wp:wrapSquare wrapText="bothSides"/>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1743075" cy="514350"/>
                  </a:xfrm>
                  <a:prstGeom prst="rect">
                    <a:avLst/>
                  </a:prstGeom>
                  <a:ln/>
                </pic:spPr>
              </pic:pic>
            </a:graphicData>
          </a:graphic>
          <wp14:sizeRelH relativeFrom="margin">
            <wp14:pctWidth>0</wp14:pctWidth>
          </wp14:sizeRelH>
          <wp14:sizeRelV relativeFrom="margin">
            <wp14:pctHeight>0</wp14:pctHeight>
          </wp14:sizeRelV>
        </wp:anchor>
      </w:drawing>
    </w:r>
    <w:r w:rsidRPr="00281933">
      <w:rPr>
        <w:rFonts w:ascii="Garamond" w:hAnsi="Garamond"/>
        <w:bCs/>
        <w:i/>
        <w:szCs w:val="16"/>
      </w:rPr>
      <w:t xml:space="preserve"> </w:t>
    </w:r>
    <w:r w:rsidRPr="00435B20">
      <w:rPr>
        <w:b/>
        <w:i/>
        <w:szCs w:val="16"/>
      </w:rPr>
      <w:t>A</w:t>
    </w:r>
    <w:r w:rsidRPr="00435B20">
      <w:rPr>
        <w:b/>
        <w:i/>
        <w:sz w:val="20"/>
        <w:szCs w:val="20"/>
      </w:rPr>
      <w:t>pplication and Award Guidance</w:t>
    </w:r>
  </w:p>
  <w:p w14:paraId="6B6910F4" w14:textId="4D45A81E" w:rsidR="000E61E6" w:rsidRDefault="000E61E6" w:rsidP="003E3A6A">
    <w:pPr>
      <w:pStyle w:val="Header"/>
      <w:jc w:val="right"/>
    </w:pPr>
    <w:r w:rsidRPr="00435B20">
      <w:rPr>
        <w:b/>
        <w:i/>
        <w:sz w:val="20"/>
        <w:szCs w:val="20"/>
      </w:rPr>
      <w:t xml:space="preserve">Last Update – </w:t>
    </w:r>
    <w:r w:rsidR="00956940">
      <w:rPr>
        <w:b/>
        <w:i/>
        <w:sz w:val="20"/>
        <w:szCs w:val="20"/>
      </w:rPr>
      <w:t xml:space="preserve">February </w:t>
    </w:r>
    <w:r w:rsidR="00514984">
      <w:rPr>
        <w:b/>
        <w:i/>
        <w:sz w:val="20"/>
        <w:szCs w:val="20"/>
      </w:rPr>
      <w:t>3</w:t>
    </w:r>
    <w:r w:rsidR="003E3A6A">
      <w:rPr>
        <w:b/>
        <w:i/>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C79"/>
    <w:multiLevelType w:val="hybridMultilevel"/>
    <w:tmpl w:val="4D4A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B550E"/>
    <w:multiLevelType w:val="hybridMultilevel"/>
    <w:tmpl w:val="BD5ABE84"/>
    <w:lvl w:ilvl="0" w:tplc="CB24B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87212"/>
    <w:multiLevelType w:val="hybridMultilevel"/>
    <w:tmpl w:val="1A7E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03F3F"/>
    <w:multiLevelType w:val="hybridMultilevel"/>
    <w:tmpl w:val="20ACE3A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05CD3623"/>
    <w:multiLevelType w:val="hybridMultilevel"/>
    <w:tmpl w:val="48DA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C29D6"/>
    <w:multiLevelType w:val="hybridMultilevel"/>
    <w:tmpl w:val="3E6AB6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7E14089"/>
    <w:multiLevelType w:val="hybridMultilevel"/>
    <w:tmpl w:val="FB9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B4A40"/>
    <w:multiLevelType w:val="hybridMultilevel"/>
    <w:tmpl w:val="69C4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A282D"/>
    <w:multiLevelType w:val="hybridMultilevel"/>
    <w:tmpl w:val="40EC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14C45"/>
    <w:multiLevelType w:val="hybridMultilevel"/>
    <w:tmpl w:val="58E4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7821DB"/>
    <w:multiLevelType w:val="multilevel"/>
    <w:tmpl w:val="22AA59E6"/>
    <w:styleLink w:val="Style1"/>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080" w:hanging="360"/>
      </w:pPr>
      <w:rPr>
        <w:rFonts w:ascii="Batang" w:eastAsia="Batang" w:hAnsi="Batang" w:hint="eastAsi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E7F6D98"/>
    <w:multiLevelType w:val="hybridMultilevel"/>
    <w:tmpl w:val="7A1E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03434"/>
    <w:multiLevelType w:val="hybridMultilevel"/>
    <w:tmpl w:val="DA22C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A5525"/>
    <w:multiLevelType w:val="hybridMultilevel"/>
    <w:tmpl w:val="7FE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53702"/>
    <w:multiLevelType w:val="hybridMultilevel"/>
    <w:tmpl w:val="C70C8A70"/>
    <w:lvl w:ilvl="0" w:tplc="6436D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23BA3"/>
    <w:multiLevelType w:val="hybridMultilevel"/>
    <w:tmpl w:val="12D83A9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41B6141E"/>
    <w:multiLevelType w:val="hybridMultilevel"/>
    <w:tmpl w:val="C8840C9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43B12320"/>
    <w:multiLevelType w:val="multilevel"/>
    <w:tmpl w:val="A132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70F66"/>
    <w:multiLevelType w:val="hybridMultilevel"/>
    <w:tmpl w:val="DF94E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E40DC2"/>
    <w:multiLevelType w:val="hybridMultilevel"/>
    <w:tmpl w:val="114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F27CB"/>
    <w:multiLevelType w:val="hybridMultilevel"/>
    <w:tmpl w:val="9460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67E11"/>
    <w:multiLevelType w:val="hybridMultilevel"/>
    <w:tmpl w:val="9D2E9BC4"/>
    <w:lvl w:ilvl="0" w:tplc="E1505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86DF6"/>
    <w:multiLevelType w:val="hybridMultilevel"/>
    <w:tmpl w:val="81F4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A5C77"/>
    <w:multiLevelType w:val="hybridMultilevel"/>
    <w:tmpl w:val="25881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A4948"/>
    <w:multiLevelType w:val="hybridMultilevel"/>
    <w:tmpl w:val="1DF2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8641E"/>
    <w:multiLevelType w:val="hybridMultilevel"/>
    <w:tmpl w:val="1CB6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83065"/>
    <w:multiLevelType w:val="hybridMultilevel"/>
    <w:tmpl w:val="B4AA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47A37"/>
    <w:multiLevelType w:val="hybridMultilevel"/>
    <w:tmpl w:val="DD66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D15A07"/>
    <w:multiLevelType w:val="hybridMultilevel"/>
    <w:tmpl w:val="1A8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A599D"/>
    <w:multiLevelType w:val="hybridMultilevel"/>
    <w:tmpl w:val="2D9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D5D71"/>
    <w:multiLevelType w:val="hybridMultilevel"/>
    <w:tmpl w:val="DEA2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B66069"/>
    <w:multiLevelType w:val="hybridMultilevel"/>
    <w:tmpl w:val="D1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7D4368"/>
    <w:multiLevelType w:val="hybridMultilevel"/>
    <w:tmpl w:val="D2443726"/>
    <w:lvl w:ilvl="0" w:tplc="05FCDC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50217"/>
    <w:multiLevelType w:val="multilevel"/>
    <w:tmpl w:val="A132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C000E"/>
    <w:multiLevelType w:val="hybridMultilevel"/>
    <w:tmpl w:val="AB0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90E09"/>
    <w:multiLevelType w:val="hybridMultilevel"/>
    <w:tmpl w:val="2618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C670D"/>
    <w:multiLevelType w:val="hybridMultilevel"/>
    <w:tmpl w:val="638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A75DC"/>
    <w:multiLevelType w:val="hybridMultilevel"/>
    <w:tmpl w:val="7500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3"/>
  </w:num>
  <w:num w:numId="5">
    <w:abstractNumId w:val="15"/>
  </w:num>
  <w:num w:numId="6">
    <w:abstractNumId w:val="31"/>
  </w:num>
  <w:num w:numId="7">
    <w:abstractNumId w:val="35"/>
  </w:num>
  <w:num w:numId="8">
    <w:abstractNumId w:val="11"/>
  </w:num>
  <w:num w:numId="9">
    <w:abstractNumId w:val="26"/>
  </w:num>
  <w:num w:numId="10">
    <w:abstractNumId w:val="33"/>
  </w:num>
  <w:num w:numId="11">
    <w:abstractNumId w:val="2"/>
  </w:num>
  <w:num w:numId="12">
    <w:abstractNumId w:val="27"/>
  </w:num>
  <w:num w:numId="13">
    <w:abstractNumId w:val="7"/>
  </w:num>
  <w:num w:numId="14">
    <w:abstractNumId w:val="19"/>
  </w:num>
  <w:num w:numId="15">
    <w:abstractNumId w:val="29"/>
  </w:num>
  <w:num w:numId="16">
    <w:abstractNumId w:val="17"/>
  </w:num>
  <w:num w:numId="17">
    <w:abstractNumId w:val="6"/>
  </w:num>
  <w:num w:numId="18">
    <w:abstractNumId w:val="8"/>
  </w:num>
  <w:num w:numId="19">
    <w:abstractNumId w:val="28"/>
  </w:num>
  <w:num w:numId="20">
    <w:abstractNumId w:val="36"/>
  </w:num>
  <w:num w:numId="21">
    <w:abstractNumId w:val="24"/>
  </w:num>
  <w:num w:numId="22">
    <w:abstractNumId w:val="12"/>
  </w:num>
  <w:num w:numId="23">
    <w:abstractNumId w:val="18"/>
  </w:num>
  <w:num w:numId="24">
    <w:abstractNumId w:val="0"/>
  </w:num>
  <w:num w:numId="25">
    <w:abstractNumId w:val="1"/>
  </w:num>
  <w:num w:numId="26">
    <w:abstractNumId w:val="5"/>
  </w:num>
  <w:num w:numId="27">
    <w:abstractNumId w:val="14"/>
  </w:num>
  <w:num w:numId="28">
    <w:abstractNumId w:val="22"/>
  </w:num>
  <w:num w:numId="29">
    <w:abstractNumId w:val="25"/>
  </w:num>
  <w:num w:numId="30">
    <w:abstractNumId w:val="4"/>
  </w:num>
  <w:num w:numId="31">
    <w:abstractNumId w:val="16"/>
  </w:num>
  <w:num w:numId="32">
    <w:abstractNumId w:val="34"/>
  </w:num>
  <w:num w:numId="33">
    <w:abstractNumId w:val="37"/>
  </w:num>
  <w:num w:numId="34">
    <w:abstractNumId w:val="13"/>
  </w:num>
  <w:num w:numId="35">
    <w:abstractNumId w:val="20"/>
  </w:num>
  <w:num w:numId="36">
    <w:abstractNumId w:val="30"/>
  </w:num>
  <w:num w:numId="37">
    <w:abstractNumId w:val="9"/>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1D2"/>
    <w:rsid w:val="00001BEA"/>
    <w:rsid w:val="00001C0C"/>
    <w:rsid w:val="00002803"/>
    <w:rsid w:val="00002BFB"/>
    <w:rsid w:val="000030EA"/>
    <w:rsid w:val="000039EB"/>
    <w:rsid w:val="00003DE6"/>
    <w:rsid w:val="0000516D"/>
    <w:rsid w:val="0000568F"/>
    <w:rsid w:val="000066E5"/>
    <w:rsid w:val="00006FB9"/>
    <w:rsid w:val="00010C89"/>
    <w:rsid w:val="000175D4"/>
    <w:rsid w:val="000176A5"/>
    <w:rsid w:val="000176AA"/>
    <w:rsid w:val="00021633"/>
    <w:rsid w:val="00021AD5"/>
    <w:rsid w:val="000248A7"/>
    <w:rsid w:val="0002736F"/>
    <w:rsid w:val="000310EA"/>
    <w:rsid w:val="00031D63"/>
    <w:rsid w:val="00033C42"/>
    <w:rsid w:val="00035902"/>
    <w:rsid w:val="00035F16"/>
    <w:rsid w:val="0003643F"/>
    <w:rsid w:val="00037324"/>
    <w:rsid w:val="0004105B"/>
    <w:rsid w:val="000445CD"/>
    <w:rsid w:val="000472F6"/>
    <w:rsid w:val="00047561"/>
    <w:rsid w:val="00050F1B"/>
    <w:rsid w:val="000531BF"/>
    <w:rsid w:val="0005399D"/>
    <w:rsid w:val="000548DD"/>
    <w:rsid w:val="0005511F"/>
    <w:rsid w:val="000620EE"/>
    <w:rsid w:val="00064FAA"/>
    <w:rsid w:val="0007005D"/>
    <w:rsid w:val="00070F9E"/>
    <w:rsid w:val="00071862"/>
    <w:rsid w:val="00071D95"/>
    <w:rsid w:val="000723DA"/>
    <w:rsid w:val="00072523"/>
    <w:rsid w:val="00073BAB"/>
    <w:rsid w:val="00080516"/>
    <w:rsid w:val="00095006"/>
    <w:rsid w:val="0009624E"/>
    <w:rsid w:val="0009723A"/>
    <w:rsid w:val="000A11F2"/>
    <w:rsid w:val="000A5FBB"/>
    <w:rsid w:val="000A71AC"/>
    <w:rsid w:val="000A7312"/>
    <w:rsid w:val="000A7EA8"/>
    <w:rsid w:val="000B1337"/>
    <w:rsid w:val="000B15DC"/>
    <w:rsid w:val="000B2A0A"/>
    <w:rsid w:val="000B2B00"/>
    <w:rsid w:val="000B7D47"/>
    <w:rsid w:val="000C001E"/>
    <w:rsid w:val="000C121F"/>
    <w:rsid w:val="000C27A7"/>
    <w:rsid w:val="000C779E"/>
    <w:rsid w:val="000C7E1E"/>
    <w:rsid w:val="000D628D"/>
    <w:rsid w:val="000D68DA"/>
    <w:rsid w:val="000E18DF"/>
    <w:rsid w:val="000E1BB2"/>
    <w:rsid w:val="000E4B16"/>
    <w:rsid w:val="000E4BC5"/>
    <w:rsid w:val="000E61E6"/>
    <w:rsid w:val="000F6459"/>
    <w:rsid w:val="000F77DB"/>
    <w:rsid w:val="00101998"/>
    <w:rsid w:val="001040AA"/>
    <w:rsid w:val="00107898"/>
    <w:rsid w:val="0011013E"/>
    <w:rsid w:val="001149D5"/>
    <w:rsid w:val="0011750F"/>
    <w:rsid w:val="001178E6"/>
    <w:rsid w:val="00121CAE"/>
    <w:rsid w:val="001256D3"/>
    <w:rsid w:val="0012578F"/>
    <w:rsid w:val="00126333"/>
    <w:rsid w:val="00130305"/>
    <w:rsid w:val="00131849"/>
    <w:rsid w:val="00133270"/>
    <w:rsid w:val="001337B2"/>
    <w:rsid w:val="00136DC4"/>
    <w:rsid w:val="001401E8"/>
    <w:rsid w:val="0014536C"/>
    <w:rsid w:val="001536BF"/>
    <w:rsid w:val="00153D8C"/>
    <w:rsid w:val="00154095"/>
    <w:rsid w:val="00156955"/>
    <w:rsid w:val="00157492"/>
    <w:rsid w:val="00160286"/>
    <w:rsid w:val="00161A42"/>
    <w:rsid w:val="00162CCB"/>
    <w:rsid w:val="00164089"/>
    <w:rsid w:val="00165B80"/>
    <w:rsid w:val="001759E0"/>
    <w:rsid w:val="00176165"/>
    <w:rsid w:val="0018227B"/>
    <w:rsid w:val="001844F4"/>
    <w:rsid w:val="00184F77"/>
    <w:rsid w:val="00185C8B"/>
    <w:rsid w:val="00187ED9"/>
    <w:rsid w:val="001918A4"/>
    <w:rsid w:val="00195136"/>
    <w:rsid w:val="001A0394"/>
    <w:rsid w:val="001A0FD3"/>
    <w:rsid w:val="001A1BAF"/>
    <w:rsid w:val="001A1F17"/>
    <w:rsid w:val="001A259E"/>
    <w:rsid w:val="001A2CAA"/>
    <w:rsid w:val="001A41D6"/>
    <w:rsid w:val="001A44BE"/>
    <w:rsid w:val="001A57D1"/>
    <w:rsid w:val="001A6835"/>
    <w:rsid w:val="001A7DD5"/>
    <w:rsid w:val="001B0466"/>
    <w:rsid w:val="001B416B"/>
    <w:rsid w:val="001B672C"/>
    <w:rsid w:val="001B778A"/>
    <w:rsid w:val="001B7B03"/>
    <w:rsid w:val="001C2428"/>
    <w:rsid w:val="001C28D0"/>
    <w:rsid w:val="001C2C5B"/>
    <w:rsid w:val="001C7511"/>
    <w:rsid w:val="001C7580"/>
    <w:rsid w:val="001C75C8"/>
    <w:rsid w:val="001D2543"/>
    <w:rsid w:val="001D44FA"/>
    <w:rsid w:val="001D6FBD"/>
    <w:rsid w:val="001D7223"/>
    <w:rsid w:val="001D7E4E"/>
    <w:rsid w:val="001E1971"/>
    <w:rsid w:val="001E1E15"/>
    <w:rsid w:val="001E2675"/>
    <w:rsid w:val="001E2C05"/>
    <w:rsid w:val="001E2E7F"/>
    <w:rsid w:val="001E3617"/>
    <w:rsid w:val="001E7898"/>
    <w:rsid w:val="001F2A0C"/>
    <w:rsid w:val="001F37C9"/>
    <w:rsid w:val="001F6544"/>
    <w:rsid w:val="00203C73"/>
    <w:rsid w:val="0020697A"/>
    <w:rsid w:val="002109EA"/>
    <w:rsid w:val="00211E42"/>
    <w:rsid w:val="002124E3"/>
    <w:rsid w:val="00215E53"/>
    <w:rsid w:val="002177C9"/>
    <w:rsid w:val="00217BF4"/>
    <w:rsid w:val="002213B0"/>
    <w:rsid w:val="002213CB"/>
    <w:rsid w:val="00221C37"/>
    <w:rsid w:val="00223D4A"/>
    <w:rsid w:val="00226AF5"/>
    <w:rsid w:val="00230837"/>
    <w:rsid w:val="00231472"/>
    <w:rsid w:val="002316D3"/>
    <w:rsid w:val="002327B9"/>
    <w:rsid w:val="002333BA"/>
    <w:rsid w:val="00233B5B"/>
    <w:rsid w:val="00233D83"/>
    <w:rsid w:val="002371F2"/>
    <w:rsid w:val="00240C6D"/>
    <w:rsid w:val="00241316"/>
    <w:rsid w:val="00241C60"/>
    <w:rsid w:val="00241ED4"/>
    <w:rsid w:val="00242C33"/>
    <w:rsid w:val="00243ABD"/>
    <w:rsid w:val="00243E01"/>
    <w:rsid w:val="00244F7D"/>
    <w:rsid w:val="0024601F"/>
    <w:rsid w:val="00246A9A"/>
    <w:rsid w:val="0025002C"/>
    <w:rsid w:val="002511B5"/>
    <w:rsid w:val="00252754"/>
    <w:rsid w:val="00253606"/>
    <w:rsid w:val="0025374E"/>
    <w:rsid w:val="002612A2"/>
    <w:rsid w:val="00261986"/>
    <w:rsid w:val="00263FFD"/>
    <w:rsid w:val="00266005"/>
    <w:rsid w:val="002716AD"/>
    <w:rsid w:val="00272419"/>
    <w:rsid w:val="00280E5E"/>
    <w:rsid w:val="00281933"/>
    <w:rsid w:val="00285AD5"/>
    <w:rsid w:val="00285F01"/>
    <w:rsid w:val="00286813"/>
    <w:rsid w:val="002904A5"/>
    <w:rsid w:val="0029105D"/>
    <w:rsid w:val="0029145A"/>
    <w:rsid w:val="002938DC"/>
    <w:rsid w:val="0029395E"/>
    <w:rsid w:val="002956B6"/>
    <w:rsid w:val="00295980"/>
    <w:rsid w:val="00295C67"/>
    <w:rsid w:val="00297427"/>
    <w:rsid w:val="002976C1"/>
    <w:rsid w:val="002A0D53"/>
    <w:rsid w:val="002A2509"/>
    <w:rsid w:val="002A292C"/>
    <w:rsid w:val="002A34B0"/>
    <w:rsid w:val="002B00C7"/>
    <w:rsid w:val="002B3114"/>
    <w:rsid w:val="002B3AA0"/>
    <w:rsid w:val="002B42CC"/>
    <w:rsid w:val="002B50FD"/>
    <w:rsid w:val="002B60F3"/>
    <w:rsid w:val="002B7A8C"/>
    <w:rsid w:val="002C133A"/>
    <w:rsid w:val="002C4962"/>
    <w:rsid w:val="002C5419"/>
    <w:rsid w:val="002C549C"/>
    <w:rsid w:val="002C66FF"/>
    <w:rsid w:val="002C6B8E"/>
    <w:rsid w:val="002D01BC"/>
    <w:rsid w:val="002D07E6"/>
    <w:rsid w:val="002D16F2"/>
    <w:rsid w:val="002D173E"/>
    <w:rsid w:val="002D19DF"/>
    <w:rsid w:val="002D1CA7"/>
    <w:rsid w:val="002D4215"/>
    <w:rsid w:val="002D63C8"/>
    <w:rsid w:val="002D7759"/>
    <w:rsid w:val="002D7902"/>
    <w:rsid w:val="002D7927"/>
    <w:rsid w:val="002E0488"/>
    <w:rsid w:val="002E1E07"/>
    <w:rsid w:val="002E47FE"/>
    <w:rsid w:val="002E5C5E"/>
    <w:rsid w:val="002E7032"/>
    <w:rsid w:val="002E76D2"/>
    <w:rsid w:val="002F66C9"/>
    <w:rsid w:val="002F79FD"/>
    <w:rsid w:val="003000E1"/>
    <w:rsid w:val="00302B26"/>
    <w:rsid w:val="00303CC5"/>
    <w:rsid w:val="00304C24"/>
    <w:rsid w:val="00305494"/>
    <w:rsid w:val="0030598A"/>
    <w:rsid w:val="00306106"/>
    <w:rsid w:val="0030677A"/>
    <w:rsid w:val="003118AB"/>
    <w:rsid w:val="00311D8D"/>
    <w:rsid w:val="00313AF5"/>
    <w:rsid w:val="00314577"/>
    <w:rsid w:val="00314C2A"/>
    <w:rsid w:val="00316916"/>
    <w:rsid w:val="003238F3"/>
    <w:rsid w:val="00323FF0"/>
    <w:rsid w:val="00324793"/>
    <w:rsid w:val="00326393"/>
    <w:rsid w:val="0032684D"/>
    <w:rsid w:val="00331884"/>
    <w:rsid w:val="00331B91"/>
    <w:rsid w:val="0033222D"/>
    <w:rsid w:val="00333F89"/>
    <w:rsid w:val="00334950"/>
    <w:rsid w:val="00336920"/>
    <w:rsid w:val="00337F12"/>
    <w:rsid w:val="00340A34"/>
    <w:rsid w:val="0034108D"/>
    <w:rsid w:val="003424DD"/>
    <w:rsid w:val="0034339C"/>
    <w:rsid w:val="00344142"/>
    <w:rsid w:val="0034468F"/>
    <w:rsid w:val="0034529D"/>
    <w:rsid w:val="00346719"/>
    <w:rsid w:val="00350B04"/>
    <w:rsid w:val="0035167A"/>
    <w:rsid w:val="0035263C"/>
    <w:rsid w:val="00352ED9"/>
    <w:rsid w:val="0035362C"/>
    <w:rsid w:val="00355C03"/>
    <w:rsid w:val="0035699A"/>
    <w:rsid w:val="003569EA"/>
    <w:rsid w:val="00360B8A"/>
    <w:rsid w:val="003620A2"/>
    <w:rsid w:val="0036250C"/>
    <w:rsid w:val="00362D1C"/>
    <w:rsid w:val="00364575"/>
    <w:rsid w:val="0036503C"/>
    <w:rsid w:val="00370061"/>
    <w:rsid w:val="00370312"/>
    <w:rsid w:val="00372159"/>
    <w:rsid w:val="0037262D"/>
    <w:rsid w:val="00372D27"/>
    <w:rsid w:val="003730AB"/>
    <w:rsid w:val="003743B9"/>
    <w:rsid w:val="00375220"/>
    <w:rsid w:val="003774D5"/>
    <w:rsid w:val="00377BA2"/>
    <w:rsid w:val="00377C3A"/>
    <w:rsid w:val="00381DB4"/>
    <w:rsid w:val="0038302E"/>
    <w:rsid w:val="003833E6"/>
    <w:rsid w:val="003841CC"/>
    <w:rsid w:val="00384239"/>
    <w:rsid w:val="00387CA9"/>
    <w:rsid w:val="003906E5"/>
    <w:rsid w:val="00392EE7"/>
    <w:rsid w:val="00393157"/>
    <w:rsid w:val="003A1EA1"/>
    <w:rsid w:val="003A4BE2"/>
    <w:rsid w:val="003A5FB8"/>
    <w:rsid w:val="003B5BE9"/>
    <w:rsid w:val="003B704B"/>
    <w:rsid w:val="003C246A"/>
    <w:rsid w:val="003C615D"/>
    <w:rsid w:val="003C6E0F"/>
    <w:rsid w:val="003D033B"/>
    <w:rsid w:val="003D13F2"/>
    <w:rsid w:val="003D1662"/>
    <w:rsid w:val="003D43E8"/>
    <w:rsid w:val="003D677A"/>
    <w:rsid w:val="003D6BF7"/>
    <w:rsid w:val="003D7565"/>
    <w:rsid w:val="003E0947"/>
    <w:rsid w:val="003E3191"/>
    <w:rsid w:val="003E3A6A"/>
    <w:rsid w:val="003E6F61"/>
    <w:rsid w:val="003F1EF2"/>
    <w:rsid w:val="003F2A21"/>
    <w:rsid w:val="003F5523"/>
    <w:rsid w:val="003F5CED"/>
    <w:rsid w:val="004004D0"/>
    <w:rsid w:val="00401379"/>
    <w:rsid w:val="00401C3D"/>
    <w:rsid w:val="00401E35"/>
    <w:rsid w:val="004027AB"/>
    <w:rsid w:val="00402C4C"/>
    <w:rsid w:val="00410355"/>
    <w:rsid w:val="00414644"/>
    <w:rsid w:val="00415307"/>
    <w:rsid w:val="0041544D"/>
    <w:rsid w:val="0041658E"/>
    <w:rsid w:val="00421E26"/>
    <w:rsid w:val="00423C1D"/>
    <w:rsid w:val="004243D2"/>
    <w:rsid w:val="004249B9"/>
    <w:rsid w:val="00425A6B"/>
    <w:rsid w:val="0042738D"/>
    <w:rsid w:val="0043043B"/>
    <w:rsid w:val="00434ABF"/>
    <w:rsid w:val="00435001"/>
    <w:rsid w:val="004353B0"/>
    <w:rsid w:val="00435B20"/>
    <w:rsid w:val="00437356"/>
    <w:rsid w:val="00440370"/>
    <w:rsid w:val="0044255D"/>
    <w:rsid w:val="00442EAA"/>
    <w:rsid w:val="00444F05"/>
    <w:rsid w:val="0044585D"/>
    <w:rsid w:val="00445E5E"/>
    <w:rsid w:val="004476A5"/>
    <w:rsid w:val="00454912"/>
    <w:rsid w:val="004574B2"/>
    <w:rsid w:val="00460E52"/>
    <w:rsid w:val="00461F08"/>
    <w:rsid w:val="00465733"/>
    <w:rsid w:val="00466970"/>
    <w:rsid w:val="00475AD1"/>
    <w:rsid w:val="00475B8D"/>
    <w:rsid w:val="00477AEC"/>
    <w:rsid w:val="00481095"/>
    <w:rsid w:val="00484707"/>
    <w:rsid w:val="00491100"/>
    <w:rsid w:val="00493CB2"/>
    <w:rsid w:val="00495441"/>
    <w:rsid w:val="00496E50"/>
    <w:rsid w:val="004A7EAA"/>
    <w:rsid w:val="004B10E9"/>
    <w:rsid w:val="004B12E1"/>
    <w:rsid w:val="004B1DC5"/>
    <w:rsid w:val="004B1E1A"/>
    <w:rsid w:val="004B25F6"/>
    <w:rsid w:val="004B44AD"/>
    <w:rsid w:val="004C26EA"/>
    <w:rsid w:val="004C2E43"/>
    <w:rsid w:val="004C4921"/>
    <w:rsid w:val="004D090D"/>
    <w:rsid w:val="004D4071"/>
    <w:rsid w:val="004D42D9"/>
    <w:rsid w:val="004D4587"/>
    <w:rsid w:val="004D78B7"/>
    <w:rsid w:val="004E0010"/>
    <w:rsid w:val="004E4876"/>
    <w:rsid w:val="004E4F8A"/>
    <w:rsid w:val="004E5D58"/>
    <w:rsid w:val="004E6FDA"/>
    <w:rsid w:val="004F0613"/>
    <w:rsid w:val="004F2D22"/>
    <w:rsid w:val="004F479F"/>
    <w:rsid w:val="004F7131"/>
    <w:rsid w:val="004F7DD4"/>
    <w:rsid w:val="00502972"/>
    <w:rsid w:val="00502C27"/>
    <w:rsid w:val="00504FFD"/>
    <w:rsid w:val="005056A8"/>
    <w:rsid w:val="00506E4F"/>
    <w:rsid w:val="005104AA"/>
    <w:rsid w:val="0051352A"/>
    <w:rsid w:val="005138A4"/>
    <w:rsid w:val="00514984"/>
    <w:rsid w:val="00515310"/>
    <w:rsid w:val="005155DD"/>
    <w:rsid w:val="0052168D"/>
    <w:rsid w:val="00522077"/>
    <w:rsid w:val="0052476B"/>
    <w:rsid w:val="00524C78"/>
    <w:rsid w:val="0052572A"/>
    <w:rsid w:val="005257A1"/>
    <w:rsid w:val="00531A7E"/>
    <w:rsid w:val="0053238D"/>
    <w:rsid w:val="005324E6"/>
    <w:rsid w:val="00533D09"/>
    <w:rsid w:val="00533D69"/>
    <w:rsid w:val="00535170"/>
    <w:rsid w:val="00536123"/>
    <w:rsid w:val="00540ED4"/>
    <w:rsid w:val="00546980"/>
    <w:rsid w:val="005502D5"/>
    <w:rsid w:val="00551835"/>
    <w:rsid w:val="00553934"/>
    <w:rsid w:val="00554100"/>
    <w:rsid w:val="00554BC4"/>
    <w:rsid w:val="00555F54"/>
    <w:rsid w:val="0055657C"/>
    <w:rsid w:val="005603BA"/>
    <w:rsid w:val="00560403"/>
    <w:rsid w:val="00561C8C"/>
    <w:rsid w:val="00561D41"/>
    <w:rsid w:val="00561D91"/>
    <w:rsid w:val="005646CE"/>
    <w:rsid w:val="0057001E"/>
    <w:rsid w:val="00574A25"/>
    <w:rsid w:val="005753BE"/>
    <w:rsid w:val="00577532"/>
    <w:rsid w:val="00577DA8"/>
    <w:rsid w:val="005803F5"/>
    <w:rsid w:val="00580C9E"/>
    <w:rsid w:val="005817AD"/>
    <w:rsid w:val="00582785"/>
    <w:rsid w:val="00583299"/>
    <w:rsid w:val="005836E7"/>
    <w:rsid w:val="00583F71"/>
    <w:rsid w:val="00584552"/>
    <w:rsid w:val="005845E6"/>
    <w:rsid w:val="00585106"/>
    <w:rsid w:val="0058549A"/>
    <w:rsid w:val="00587724"/>
    <w:rsid w:val="0059071A"/>
    <w:rsid w:val="005951D6"/>
    <w:rsid w:val="005968A1"/>
    <w:rsid w:val="00596CFD"/>
    <w:rsid w:val="005A0E7A"/>
    <w:rsid w:val="005A2227"/>
    <w:rsid w:val="005A2328"/>
    <w:rsid w:val="005A38CF"/>
    <w:rsid w:val="005A40A8"/>
    <w:rsid w:val="005A5A4A"/>
    <w:rsid w:val="005A6396"/>
    <w:rsid w:val="005B3ED5"/>
    <w:rsid w:val="005C2672"/>
    <w:rsid w:val="005C42DD"/>
    <w:rsid w:val="005C48B3"/>
    <w:rsid w:val="005D2A35"/>
    <w:rsid w:val="005D3AB4"/>
    <w:rsid w:val="005D3EB7"/>
    <w:rsid w:val="005D5F3E"/>
    <w:rsid w:val="005D67A4"/>
    <w:rsid w:val="005E11AC"/>
    <w:rsid w:val="005E21D5"/>
    <w:rsid w:val="005E2EFC"/>
    <w:rsid w:val="005E2F81"/>
    <w:rsid w:val="005E375F"/>
    <w:rsid w:val="005E3B5B"/>
    <w:rsid w:val="005E4D5D"/>
    <w:rsid w:val="005E576E"/>
    <w:rsid w:val="005E6B44"/>
    <w:rsid w:val="005E705D"/>
    <w:rsid w:val="005E7A3D"/>
    <w:rsid w:val="005F0491"/>
    <w:rsid w:val="005F183E"/>
    <w:rsid w:val="005F3E09"/>
    <w:rsid w:val="005F52AC"/>
    <w:rsid w:val="005F62F6"/>
    <w:rsid w:val="005F6858"/>
    <w:rsid w:val="005F7766"/>
    <w:rsid w:val="005F77B4"/>
    <w:rsid w:val="006003D4"/>
    <w:rsid w:val="00600CD8"/>
    <w:rsid w:val="006024EF"/>
    <w:rsid w:val="00603AD7"/>
    <w:rsid w:val="006041ED"/>
    <w:rsid w:val="00610607"/>
    <w:rsid w:val="006108C2"/>
    <w:rsid w:val="00610E4F"/>
    <w:rsid w:val="0061196B"/>
    <w:rsid w:val="00613A9E"/>
    <w:rsid w:val="00614D88"/>
    <w:rsid w:val="006200EF"/>
    <w:rsid w:val="00621B74"/>
    <w:rsid w:val="00621C20"/>
    <w:rsid w:val="00622321"/>
    <w:rsid w:val="006233B3"/>
    <w:rsid w:val="00623973"/>
    <w:rsid w:val="0062460B"/>
    <w:rsid w:val="00625F53"/>
    <w:rsid w:val="00630C02"/>
    <w:rsid w:val="00630DBB"/>
    <w:rsid w:val="0063128D"/>
    <w:rsid w:val="00632F50"/>
    <w:rsid w:val="0063458E"/>
    <w:rsid w:val="00636FDC"/>
    <w:rsid w:val="00641632"/>
    <w:rsid w:val="00642C23"/>
    <w:rsid w:val="00643971"/>
    <w:rsid w:val="0064484F"/>
    <w:rsid w:val="00646B13"/>
    <w:rsid w:val="006476EC"/>
    <w:rsid w:val="0065008A"/>
    <w:rsid w:val="00652CD4"/>
    <w:rsid w:val="006542CD"/>
    <w:rsid w:val="00656EA0"/>
    <w:rsid w:val="006600F8"/>
    <w:rsid w:val="00661A39"/>
    <w:rsid w:val="00662197"/>
    <w:rsid w:val="0066290A"/>
    <w:rsid w:val="00662F28"/>
    <w:rsid w:val="00664520"/>
    <w:rsid w:val="006649D6"/>
    <w:rsid w:val="006653C0"/>
    <w:rsid w:val="006653E6"/>
    <w:rsid w:val="00666E6F"/>
    <w:rsid w:val="00667BC3"/>
    <w:rsid w:val="00671A98"/>
    <w:rsid w:val="00672A59"/>
    <w:rsid w:val="00673B9E"/>
    <w:rsid w:val="00673BBA"/>
    <w:rsid w:val="00674968"/>
    <w:rsid w:val="00675571"/>
    <w:rsid w:val="00675BE7"/>
    <w:rsid w:val="00675FFD"/>
    <w:rsid w:val="0067605D"/>
    <w:rsid w:val="00677383"/>
    <w:rsid w:val="00681228"/>
    <w:rsid w:val="0068241D"/>
    <w:rsid w:val="00682916"/>
    <w:rsid w:val="00684FE0"/>
    <w:rsid w:val="0068762A"/>
    <w:rsid w:val="00691568"/>
    <w:rsid w:val="0069162C"/>
    <w:rsid w:val="00692E8A"/>
    <w:rsid w:val="0069412A"/>
    <w:rsid w:val="0069485C"/>
    <w:rsid w:val="00694C37"/>
    <w:rsid w:val="0069541F"/>
    <w:rsid w:val="006962A9"/>
    <w:rsid w:val="006A3AE9"/>
    <w:rsid w:val="006B0628"/>
    <w:rsid w:val="006B13DB"/>
    <w:rsid w:val="006B3DA5"/>
    <w:rsid w:val="006B4551"/>
    <w:rsid w:val="006B5A05"/>
    <w:rsid w:val="006B624C"/>
    <w:rsid w:val="006B7270"/>
    <w:rsid w:val="006C0D61"/>
    <w:rsid w:val="006C13DB"/>
    <w:rsid w:val="006C3C71"/>
    <w:rsid w:val="006C40A5"/>
    <w:rsid w:val="006C627F"/>
    <w:rsid w:val="006C7699"/>
    <w:rsid w:val="006D3D4E"/>
    <w:rsid w:val="006D53E2"/>
    <w:rsid w:val="006D5B9D"/>
    <w:rsid w:val="006D6B33"/>
    <w:rsid w:val="006D708E"/>
    <w:rsid w:val="006D78E3"/>
    <w:rsid w:val="006D7DAC"/>
    <w:rsid w:val="006E349B"/>
    <w:rsid w:val="006E3717"/>
    <w:rsid w:val="006E38D9"/>
    <w:rsid w:val="006E49D4"/>
    <w:rsid w:val="006E4C06"/>
    <w:rsid w:val="006E6CC4"/>
    <w:rsid w:val="006F1A9F"/>
    <w:rsid w:val="006F2CC4"/>
    <w:rsid w:val="006F7D29"/>
    <w:rsid w:val="007003A2"/>
    <w:rsid w:val="007012F1"/>
    <w:rsid w:val="00704FBB"/>
    <w:rsid w:val="00705625"/>
    <w:rsid w:val="007070CF"/>
    <w:rsid w:val="0070719F"/>
    <w:rsid w:val="0070729E"/>
    <w:rsid w:val="00714F64"/>
    <w:rsid w:val="00717F47"/>
    <w:rsid w:val="00721BE8"/>
    <w:rsid w:val="007223C1"/>
    <w:rsid w:val="00723E52"/>
    <w:rsid w:val="00724A91"/>
    <w:rsid w:val="00726B9C"/>
    <w:rsid w:val="007313FD"/>
    <w:rsid w:val="007355C3"/>
    <w:rsid w:val="007363DC"/>
    <w:rsid w:val="00745D1A"/>
    <w:rsid w:val="00746104"/>
    <w:rsid w:val="007511F3"/>
    <w:rsid w:val="007517A1"/>
    <w:rsid w:val="00753662"/>
    <w:rsid w:val="00755842"/>
    <w:rsid w:val="0075638C"/>
    <w:rsid w:val="00756894"/>
    <w:rsid w:val="007577AD"/>
    <w:rsid w:val="007601DC"/>
    <w:rsid w:val="00760352"/>
    <w:rsid w:val="0076373C"/>
    <w:rsid w:val="00765FF2"/>
    <w:rsid w:val="00766E80"/>
    <w:rsid w:val="00767B8C"/>
    <w:rsid w:val="007700BB"/>
    <w:rsid w:val="00771615"/>
    <w:rsid w:val="00772028"/>
    <w:rsid w:val="00772113"/>
    <w:rsid w:val="007751F4"/>
    <w:rsid w:val="00777AED"/>
    <w:rsid w:val="00783C18"/>
    <w:rsid w:val="00783DFF"/>
    <w:rsid w:val="00785B89"/>
    <w:rsid w:val="00786381"/>
    <w:rsid w:val="007868F1"/>
    <w:rsid w:val="00786D5F"/>
    <w:rsid w:val="00791658"/>
    <w:rsid w:val="00791958"/>
    <w:rsid w:val="00791FBD"/>
    <w:rsid w:val="00793F0B"/>
    <w:rsid w:val="00796040"/>
    <w:rsid w:val="007978C1"/>
    <w:rsid w:val="007A092E"/>
    <w:rsid w:val="007A4184"/>
    <w:rsid w:val="007A53C6"/>
    <w:rsid w:val="007A7A5F"/>
    <w:rsid w:val="007B014B"/>
    <w:rsid w:val="007B1E75"/>
    <w:rsid w:val="007B1F79"/>
    <w:rsid w:val="007C1D7B"/>
    <w:rsid w:val="007C35A9"/>
    <w:rsid w:val="007C4487"/>
    <w:rsid w:val="007D046E"/>
    <w:rsid w:val="007D2098"/>
    <w:rsid w:val="007D25E2"/>
    <w:rsid w:val="007D443D"/>
    <w:rsid w:val="007D44F2"/>
    <w:rsid w:val="007D4821"/>
    <w:rsid w:val="007D517D"/>
    <w:rsid w:val="007D5D1D"/>
    <w:rsid w:val="007E026A"/>
    <w:rsid w:val="007E10DF"/>
    <w:rsid w:val="007E1F32"/>
    <w:rsid w:val="007E36E5"/>
    <w:rsid w:val="007E46F1"/>
    <w:rsid w:val="007F0AA1"/>
    <w:rsid w:val="007F0E1B"/>
    <w:rsid w:val="007F18E3"/>
    <w:rsid w:val="007F2613"/>
    <w:rsid w:val="007F3FE1"/>
    <w:rsid w:val="007F4346"/>
    <w:rsid w:val="007F4EB5"/>
    <w:rsid w:val="007F5809"/>
    <w:rsid w:val="00800FE9"/>
    <w:rsid w:val="00804B3E"/>
    <w:rsid w:val="00807A55"/>
    <w:rsid w:val="008106A8"/>
    <w:rsid w:val="008116A4"/>
    <w:rsid w:val="00814BD9"/>
    <w:rsid w:val="00814D47"/>
    <w:rsid w:val="0081525F"/>
    <w:rsid w:val="008163D1"/>
    <w:rsid w:val="00816475"/>
    <w:rsid w:val="0081667B"/>
    <w:rsid w:val="00821042"/>
    <w:rsid w:val="0082337A"/>
    <w:rsid w:val="00823B45"/>
    <w:rsid w:val="00824DCB"/>
    <w:rsid w:val="0082633F"/>
    <w:rsid w:val="00826510"/>
    <w:rsid w:val="008266F9"/>
    <w:rsid w:val="00827A22"/>
    <w:rsid w:val="00831E2A"/>
    <w:rsid w:val="008347BD"/>
    <w:rsid w:val="0083492D"/>
    <w:rsid w:val="00841AE8"/>
    <w:rsid w:val="00843FEB"/>
    <w:rsid w:val="0084643D"/>
    <w:rsid w:val="00847628"/>
    <w:rsid w:val="00847D5A"/>
    <w:rsid w:val="00850050"/>
    <w:rsid w:val="0085123A"/>
    <w:rsid w:val="008525C7"/>
    <w:rsid w:val="0085517E"/>
    <w:rsid w:val="0085591E"/>
    <w:rsid w:val="008564BD"/>
    <w:rsid w:val="008573FF"/>
    <w:rsid w:val="008617EA"/>
    <w:rsid w:val="0086364D"/>
    <w:rsid w:val="0086625C"/>
    <w:rsid w:val="00866ABD"/>
    <w:rsid w:val="00867072"/>
    <w:rsid w:val="008706E6"/>
    <w:rsid w:val="00870B26"/>
    <w:rsid w:val="00870CCC"/>
    <w:rsid w:val="00871223"/>
    <w:rsid w:val="00872548"/>
    <w:rsid w:val="00876DF2"/>
    <w:rsid w:val="00877251"/>
    <w:rsid w:val="00880B3C"/>
    <w:rsid w:val="00881862"/>
    <w:rsid w:val="00883E1D"/>
    <w:rsid w:val="00884CBB"/>
    <w:rsid w:val="00885B2E"/>
    <w:rsid w:val="00890797"/>
    <w:rsid w:val="00891C13"/>
    <w:rsid w:val="00892823"/>
    <w:rsid w:val="00894D09"/>
    <w:rsid w:val="00895FE3"/>
    <w:rsid w:val="00897C25"/>
    <w:rsid w:val="008A1A1E"/>
    <w:rsid w:val="008A1EE9"/>
    <w:rsid w:val="008A397C"/>
    <w:rsid w:val="008A49E5"/>
    <w:rsid w:val="008A52EB"/>
    <w:rsid w:val="008A7DCF"/>
    <w:rsid w:val="008B0CDD"/>
    <w:rsid w:val="008B40CB"/>
    <w:rsid w:val="008B4D85"/>
    <w:rsid w:val="008B5AF2"/>
    <w:rsid w:val="008C08C4"/>
    <w:rsid w:val="008C14AC"/>
    <w:rsid w:val="008C40B6"/>
    <w:rsid w:val="008C4DA4"/>
    <w:rsid w:val="008C5592"/>
    <w:rsid w:val="008C568A"/>
    <w:rsid w:val="008D00A9"/>
    <w:rsid w:val="008D0500"/>
    <w:rsid w:val="008D175C"/>
    <w:rsid w:val="008D21AA"/>
    <w:rsid w:val="008D338E"/>
    <w:rsid w:val="008D55E6"/>
    <w:rsid w:val="008D798E"/>
    <w:rsid w:val="008E0C77"/>
    <w:rsid w:val="008E0ED3"/>
    <w:rsid w:val="008E24F8"/>
    <w:rsid w:val="008E5A75"/>
    <w:rsid w:val="008E61E7"/>
    <w:rsid w:val="008E739D"/>
    <w:rsid w:val="008E7644"/>
    <w:rsid w:val="008F384A"/>
    <w:rsid w:val="008F3FAC"/>
    <w:rsid w:val="008F6F36"/>
    <w:rsid w:val="008F788B"/>
    <w:rsid w:val="00903985"/>
    <w:rsid w:val="0090418F"/>
    <w:rsid w:val="00907535"/>
    <w:rsid w:val="00907C36"/>
    <w:rsid w:val="00907F27"/>
    <w:rsid w:val="009103CF"/>
    <w:rsid w:val="00917866"/>
    <w:rsid w:val="00917D3F"/>
    <w:rsid w:val="00920998"/>
    <w:rsid w:val="009218F3"/>
    <w:rsid w:val="009230A8"/>
    <w:rsid w:val="009245E3"/>
    <w:rsid w:val="00925F6B"/>
    <w:rsid w:val="009303F4"/>
    <w:rsid w:val="00930490"/>
    <w:rsid w:val="0093070D"/>
    <w:rsid w:val="00931BF7"/>
    <w:rsid w:val="0093433A"/>
    <w:rsid w:val="00936176"/>
    <w:rsid w:val="00936ACC"/>
    <w:rsid w:val="00936F5C"/>
    <w:rsid w:val="00945E0D"/>
    <w:rsid w:val="009472D8"/>
    <w:rsid w:val="0095074E"/>
    <w:rsid w:val="00950DCD"/>
    <w:rsid w:val="009552AA"/>
    <w:rsid w:val="00956940"/>
    <w:rsid w:val="00956A71"/>
    <w:rsid w:val="009605E7"/>
    <w:rsid w:val="00962FD0"/>
    <w:rsid w:val="0096373A"/>
    <w:rsid w:val="00966411"/>
    <w:rsid w:val="009670DD"/>
    <w:rsid w:val="00967814"/>
    <w:rsid w:val="00967859"/>
    <w:rsid w:val="00967B2F"/>
    <w:rsid w:val="009709A9"/>
    <w:rsid w:val="00970A95"/>
    <w:rsid w:val="0097152A"/>
    <w:rsid w:val="00973C91"/>
    <w:rsid w:val="00977DE3"/>
    <w:rsid w:val="00981F75"/>
    <w:rsid w:val="0098592B"/>
    <w:rsid w:val="00985C7E"/>
    <w:rsid w:val="00986104"/>
    <w:rsid w:val="00991929"/>
    <w:rsid w:val="0099367B"/>
    <w:rsid w:val="00996054"/>
    <w:rsid w:val="009A06FF"/>
    <w:rsid w:val="009A11C5"/>
    <w:rsid w:val="009A11F1"/>
    <w:rsid w:val="009A134F"/>
    <w:rsid w:val="009A3273"/>
    <w:rsid w:val="009A58FC"/>
    <w:rsid w:val="009A6F82"/>
    <w:rsid w:val="009B06C8"/>
    <w:rsid w:val="009B51E7"/>
    <w:rsid w:val="009C0A49"/>
    <w:rsid w:val="009C3067"/>
    <w:rsid w:val="009C340D"/>
    <w:rsid w:val="009C6385"/>
    <w:rsid w:val="009C6757"/>
    <w:rsid w:val="009C7A82"/>
    <w:rsid w:val="009D093F"/>
    <w:rsid w:val="009D0B35"/>
    <w:rsid w:val="009D0FBC"/>
    <w:rsid w:val="009D1E18"/>
    <w:rsid w:val="009D2EEC"/>
    <w:rsid w:val="009D319D"/>
    <w:rsid w:val="009D4185"/>
    <w:rsid w:val="009D46BA"/>
    <w:rsid w:val="009D4CEC"/>
    <w:rsid w:val="009D509D"/>
    <w:rsid w:val="009D6791"/>
    <w:rsid w:val="009D7228"/>
    <w:rsid w:val="009D72FE"/>
    <w:rsid w:val="009D7976"/>
    <w:rsid w:val="009E0152"/>
    <w:rsid w:val="009E3DBE"/>
    <w:rsid w:val="009E3E2D"/>
    <w:rsid w:val="009E6641"/>
    <w:rsid w:val="009E6F17"/>
    <w:rsid w:val="009E79D3"/>
    <w:rsid w:val="009F01AD"/>
    <w:rsid w:val="009F0C35"/>
    <w:rsid w:val="009F111F"/>
    <w:rsid w:val="009F18FD"/>
    <w:rsid w:val="009F3FF5"/>
    <w:rsid w:val="009F480D"/>
    <w:rsid w:val="009F7B42"/>
    <w:rsid w:val="00A000F6"/>
    <w:rsid w:val="00A00C2E"/>
    <w:rsid w:val="00A06DAE"/>
    <w:rsid w:val="00A07A3C"/>
    <w:rsid w:val="00A12299"/>
    <w:rsid w:val="00A1413C"/>
    <w:rsid w:val="00A14DCE"/>
    <w:rsid w:val="00A17975"/>
    <w:rsid w:val="00A17B17"/>
    <w:rsid w:val="00A2190B"/>
    <w:rsid w:val="00A31872"/>
    <w:rsid w:val="00A318A5"/>
    <w:rsid w:val="00A31E9C"/>
    <w:rsid w:val="00A32921"/>
    <w:rsid w:val="00A32B13"/>
    <w:rsid w:val="00A342C5"/>
    <w:rsid w:val="00A34841"/>
    <w:rsid w:val="00A348C9"/>
    <w:rsid w:val="00A3705D"/>
    <w:rsid w:val="00A4070D"/>
    <w:rsid w:val="00A410F7"/>
    <w:rsid w:val="00A41C9F"/>
    <w:rsid w:val="00A41EAD"/>
    <w:rsid w:val="00A536D3"/>
    <w:rsid w:val="00A56973"/>
    <w:rsid w:val="00A57AC0"/>
    <w:rsid w:val="00A614CE"/>
    <w:rsid w:val="00A61BE6"/>
    <w:rsid w:val="00A62E62"/>
    <w:rsid w:val="00A631DC"/>
    <w:rsid w:val="00A6430C"/>
    <w:rsid w:val="00A64398"/>
    <w:rsid w:val="00A6443E"/>
    <w:rsid w:val="00A65C4D"/>
    <w:rsid w:val="00A65E72"/>
    <w:rsid w:val="00A706E2"/>
    <w:rsid w:val="00A7374B"/>
    <w:rsid w:val="00A804DB"/>
    <w:rsid w:val="00A810B8"/>
    <w:rsid w:val="00A8126E"/>
    <w:rsid w:val="00A877C4"/>
    <w:rsid w:val="00A87FD8"/>
    <w:rsid w:val="00A9077A"/>
    <w:rsid w:val="00A907C6"/>
    <w:rsid w:val="00A9119B"/>
    <w:rsid w:val="00A92ECF"/>
    <w:rsid w:val="00A940A1"/>
    <w:rsid w:val="00A941DF"/>
    <w:rsid w:val="00A955F5"/>
    <w:rsid w:val="00A975AE"/>
    <w:rsid w:val="00AA2087"/>
    <w:rsid w:val="00AA2D37"/>
    <w:rsid w:val="00AA3C80"/>
    <w:rsid w:val="00AA41AF"/>
    <w:rsid w:val="00AA6CD8"/>
    <w:rsid w:val="00AA73AA"/>
    <w:rsid w:val="00AA7724"/>
    <w:rsid w:val="00AB51DF"/>
    <w:rsid w:val="00AB5D81"/>
    <w:rsid w:val="00AB6E27"/>
    <w:rsid w:val="00AC050A"/>
    <w:rsid w:val="00AC197E"/>
    <w:rsid w:val="00AC1AA3"/>
    <w:rsid w:val="00AC2483"/>
    <w:rsid w:val="00AC4E1F"/>
    <w:rsid w:val="00AD3EE5"/>
    <w:rsid w:val="00AD4943"/>
    <w:rsid w:val="00AD4FB2"/>
    <w:rsid w:val="00AD535A"/>
    <w:rsid w:val="00AD71F6"/>
    <w:rsid w:val="00AD7339"/>
    <w:rsid w:val="00AD7AE9"/>
    <w:rsid w:val="00AE1E78"/>
    <w:rsid w:val="00AE2DFA"/>
    <w:rsid w:val="00AE4BEE"/>
    <w:rsid w:val="00AE5171"/>
    <w:rsid w:val="00AE7B7A"/>
    <w:rsid w:val="00AF45DD"/>
    <w:rsid w:val="00B01053"/>
    <w:rsid w:val="00B03DDD"/>
    <w:rsid w:val="00B045B6"/>
    <w:rsid w:val="00B07ADE"/>
    <w:rsid w:val="00B11CDA"/>
    <w:rsid w:val="00B1219A"/>
    <w:rsid w:val="00B17CBE"/>
    <w:rsid w:val="00B21452"/>
    <w:rsid w:val="00B23C65"/>
    <w:rsid w:val="00B23C97"/>
    <w:rsid w:val="00B2579E"/>
    <w:rsid w:val="00B27277"/>
    <w:rsid w:val="00B3028C"/>
    <w:rsid w:val="00B30ACB"/>
    <w:rsid w:val="00B311D3"/>
    <w:rsid w:val="00B31658"/>
    <w:rsid w:val="00B32CC5"/>
    <w:rsid w:val="00B34C8F"/>
    <w:rsid w:val="00B353BC"/>
    <w:rsid w:val="00B372FE"/>
    <w:rsid w:val="00B40236"/>
    <w:rsid w:val="00B4294B"/>
    <w:rsid w:val="00B4363E"/>
    <w:rsid w:val="00B46B71"/>
    <w:rsid w:val="00B514EE"/>
    <w:rsid w:val="00B51AF3"/>
    <w:rsid w:val="00B53856"/>
    <w:rsid w:val="00B53E38"/>
    <w:rsid w:val="00B579A6"/>
    <w:rsid w:val="00B60F65"/>
    <w:rsid w:val="00B621B8"/>
    <w:rsid w:val="00B634C0"/>
    <w:rsid w:val="00B64EF7"/>
    <w:rsid w:val="00B65BA3"/>
    <w:rsid w:val="00B67271"/>
    <w:rsid w:val="00B67FF7"/>
    <w:rsid w:val="00B7010F"/>
    <w:rsid w:val="00B73009"/>
    <w:rsid w:val="00B735F5"/>
    <w:rsid w:val="00B7593F"/>
    <w:rsid w:val="00B82715"/>
    <w:rsid w:val="00B83177"/>
    <w:rsid w:val="00B83576"/>
    <w:rsid w:val="00B8502A"/>
    <w:rsid w:val="00B908B4"/>
    <w:rsid w:val="00B90DAD"/>
    <w:rsid w:val="00B93672"/>
    <w:rsid w:val="00B9594B"/>
    <w:rsid w:val="00B95DFD"/>
    <w:rsid w:val="00B9673A"/>
    <w:rsid w:val="00B96DB2"/>
    <w:rsid w:val="00B96E79"/>
    <w:rsid w:val="00B97A8E"/>
    <w:rsid w:val="00BA1A70"/>
    <w:rsid w:val="00BA2C8E"/>
    <w:rsid w:val="00BA334B"/>
    <w:rsid w:val="00BA47D5"/>
    <w:rsid w:val="00BA5D4D"/>
    <w:rsid w:val="00BA5E61"/>
    <w:rsid w:val="00BA69DF"/>
    <w:rsid w:val="00BB0A26"/>
    <w:rsid w:val="00BB10B6"/>
    <w:rsid w:val="00BB4EDA"/>
    <w:rsid w:val="00BB70AE"/>
    <w:rsid w:val="00BC1B1F"/>
    <w:rsid w:val="00BC5E91"/>
    <w:rsid w:val="00BD0683"/>
    <w:rsid w:val="00BD1DA9"/>
    <w:rsid w:val="00BD7E76"/>
    <w:rsid w:val="00BE227A"/>
    <w:rsid w:val="00BE4D0D"/>
    <w:rsid w:val="00BE4E82"/>
    <w:rsid w:val="00BE5A33"/>
    <w:rsid w:val="00BE6399"/>
    <w:rsid w:val="00BE64A6"/>
    <w:rsid w:val="00BE6896"/>
    <w:rsid w:val="00BE7CA9"/>
    <w:rsid w:val="00BE7FB5"/>
    <w:rsid w:val="00BF009D"/>
    <w:rsid w:val="00BF031F"/>
    <w:rsid w:val="00BF2336"/>
    <w:rsid w:val="00BF3095"/>
    <w:rsid w:val="00BF32E8"/>
    <w:rsid w:val="00BF3ED7"/>
    <w:rsid w:val="00BF571B"/>
    <w:rsid w:val="00BF5F50"/>
    <w:rsid w:val="00BF63FE"/>
    <w:rsid w:val="00BF7B64"/>
    <w:rsid w:val="00BF7C90"/>
    <w:rsid w:val="00C03634"/>
    <w:rsid w:val="00C04710"/>
    <w:rsid w:val="00C04A4D"/>
    <w:rsid w:val="00C06034"/>
    <w:rsid w:val="00C06EF3"/>
    <w:rsid w:val="00C1011D"/>
    <w:rsid w:val="00C104D1"/>
    <w:rsid w:val="00C11FEF"/>
    <w:rsid w:val="00C1230C"/>
    <w:rsid w:val="00C124BF"/>
    <w:rsid w:val="00C12617"/>
    <w:rsid w:val="00C149B7"/>
    <w:rsid w:val="00C14D48"/>
    <w:rsid w:val="00C14E72"/>
    <w:rsid w:val="00C15D9A"/>
    <w:rsid w:val="00C1668D"/>
    <w:rsid w:val="00C20213"/>
    <w:rsid w:val="00C2269A"/>
    <w:rsid w:val="00C255C3"/>
    <w:rsid w:val="00C257AD"/>
    <w:rsid w:val="00C25E44"/>
    <w:rsid w:val="00C2647F"/>
    <w:rsid w:val="00C26B0C"/>
    <w:rsid w:val="00C26C08"/>
    <w:rsid w:val="00C27C8F"/>
    <w:rsid w:val="00C3146C"/>
    <w:rsid w:val="00C32A5A"/>
    <w:rsid w:val="00C33533"/>
    <w:rsid w:val="00C34B1F"/>
    <w:rsid w:val="00C36E78"/>
    <w:rsid w:val="00C401D1"/>
    <w:rsid w:val="00C42A94"/>
    <w:rsid w:val="00C42ABC"/>
    <w:rsid w:val="00C464DB"/>
    <w:rsid w:val="00C508D7"/>
    <w:rsid w:val="00C50F50"/>
    <w:rsid w:val="00C5257E"/>
    <w:rsid w:val="00C53C13"/>
    <w:rsid w:val="00C53DDA"/>
    <w:rsid w:val="00C5513D"/>
    <w:rsid w:val="00C56117"/>
    <w:rsid w:val="00C605CC"/>
    <w:rsid w:val="00C61603"/>
    <w:rsid w:val="00C626B9"/>
    <w:rsid w:val="00C6566B"/>
    <w:rsid w:val="00C6593D"/>
    <w:rsid w:val="00C6710F"/>
    <w:rsid w:val="00C7223B"/>
    <w:rsid w:val="00C7777C"/>
    <w:rsid w:val="00C8021B"/>
    <w:rsid w:val="00C8742A"/>
    <w:rsid w:val="00C9145F"/>
    <w:rsid w:val="00C935FC"/>
    <w:rsid w:val="00C9470D"/>
    <w:rsid w:val="00C94B87"/>
    <w:rsid w:val="00CA79F2"/>
    <w:rsid w:val="00CB1E2E"/>
    <w:rsid w:val="00CB3D0D"/>
    <w:rsid w:val="00CB621F"/>
    <w:rsid w:val="00CB7122"/>
    <w:rsid w:val="00CC02E2"/>
    <w:rsid w:val="00CC08D5"/>
    <w:rsid w:val="00CC0ABA"/>
    <w:rsid w:val="00CC12C0"/>
    <w:rsid w:val="00CC23E2"/>
    <w:rsid w:val="00CC39A1"/>
    <w:rsid w:val="00CC40A0"/>
    <w:rsid w:val="00CC4332"/>
    <w:rsid w:val="00CC4667"/>
    <w:rsid w:val="00CC4A2D"/>
    <w:rsid w:val="00CC542F"/>
    <w:rsid w:val="00CC60EA"/>
    <w:rsid w:val="00CD0B89"/>
    <w:rsid w:val="00CD3134"/>
    <w:rsid w:val="00CD44E4"/>
    <w:rsid w:val="00CD6573"/>
    <w:rsid w:val="00CD7EC4"/>
    <w:rsid w:val="00CD7F8C"/>
    <w:rsid w:val="00CD7FCA"/>
    <w:rsid w:val="00CE107C"/>
    <w:rsid w:val="00CE1B13"/>
    <w:rsid w:val="00CE4A57"/>
    <w:rsid w:val="00CE5700"/>
    <w:rsid w:val="00CE5A19"/>
    <w:rsid w:val="00CE5D14"/>
    <w:rsid w:val="00CF11D2"/>
    <w:rsid w:val="00CF2E4B"/>
    <w:rsid w:val="00CF2F6C"/>
    <w:rsid w:val="00CF3D89"/>
    <w:rsid w:val="00CF50B8"/>
    <w:rsid w:val="00CF5641"/>
    <w:rsid w:val="00D0091E"/>
    <w:rsid w:val="00D00E94"/>
    <w:rsid w:val="00D029B4"/>
    <w:rsid w:val="00D0523A"/>
    <w:rsid w:val="00D0687E"/>
    <w:rsid w:val="00D06C73"/>
    <w:rsid w:val="00D101AA"/>
    <w:rsid w:val="00D10E4A"/>
    <w:rsid w:val="00D110CC"/>
    <w:rsid w:val="00D13150"/>
    <w:rsid w:val="00D13E44"/>
    <w:rsid w:val="00D1417B"/>
    <w:rsid w:val="00D1570C"/>
    <w:rsid w:val="00D1663D"/>
    <w:rsid w:val="00D20000"/>
    <w:rsid w:val="00D20850"/>
    <w:rsid w:val="00D27147"/>
    <w:rsid w:val="00D303AE"/>
    <w:rsid w:val="00D3222D"/>
    <w:rsid w:val="00D33B12"/>
    <w:rsid w:val="00D344C5"/>
    <w:rsid w:val="00D41872"/>
    <w:rsid w:val="00D4329D"/>
    <w:rsid w:val="00D4389D"/>
    <w:rsid w:val="00D43B9A"/>
    <w:rsid w:val="00D44649"/>
    <w:rsid w:val="00D448F2"/>
    <w:rsid w:val="00D451CA"/>
    <w:rsid w:val="00D45217"/>
    <w:rsid w:val="00D452F7"/>
    <w:rsid w:val="00D51743"/>
    <w:rsid w:val="00D53486"/>
    <w:rsid w:val="00D53865"/>
    <w:rsid w:val="00D557A6"/>
    <w:rsid w:val="00D559C7"/>
    <w:rsid w:val="00D56DA2"/>
    <w:rsid w:val="00D60D58"/>
    <w:rsid w:val="00D6186A"/>
    <w:rsid w:val="00D64E42"/>
    <w:rsid w:val="00D66189"/>
    <w:rsid w:val="00D73835"/>
    <w:rsid w:val="00D741DB"/>
    <w:rsid w:val="00D741EE"/>
    <w:rsid w:val="00D74D4B"/>
    <w:rsid w:val="00D77C7C"/>
    <w:rsid w:val="00D80456"/>
    <w:rsid w:val="00D837F2"/>
    <w:rsid w:val="00D83A9F"/>
    <w:rsid w:val="00D86025"/>
    <w:rsid w:val="00D8637E"/>
    <w:rsid w:val="00D86724"/>
    <w:rsid w:val="00D8787B"/>
    <w:rsid w:val="00D923D2"/>
    <w:rsid w:val="00D94B4C"/>
    <w:rsid w:val="00D94F22"/>
    <w:rsid w:val="00D959F4"/>
    <w:rsid w:val="00D96704"/>
    <w:rsid w:val="00D9787D"/>
    <w:rsid w:val="00DA20A7"/>
    <w:rsid w:val="00DA2742"/>
    <w:rsid w:val="00DA2F97"/>
    <w:rsid w:val="00DA3D6D"/>
    <w:rsid w:val="00DA4403"/>
    <w:rsid w:val="00DB0598"/>
    <w:rsid w:val="00DB2BFB"/>
    <w:rsid w:val="00DB2FC0"/>
    <w:rsid w:val="00DB42B6"/>
    <w:rsid w:val="00DB4689"/>
    <w:rsid w:val="00DB67AA"/>
    <w:rsid w:val="00DC3BD6"/>
    <w:rsid w:val="00DC406A"/>
    <w:rsid w:val="00DC45E7"/>
    <w:rsid w:val="00DD1C09"/>
    <w:rsid w:val="00DD2374"/>
    <w:rsid w:val="00DD2DCE"/>
    <w:rsid w:val="00DD3CCC"/>
    <w:rsid w:val="00DD472B"/>
    <w:rsid w:val="00DD5A41"/>
    <w:rsid w:val="00DD67C4"/>
    <w:rsid w:val="00DE158D"/>
    <w:rsid w:val="00DE205D"/>
    <w:rsid w:val="00DE3561"/>
    <w:rsid w:val="00DE4511"/>
    <w:rsid w:val="00DE4B89"/>
    <w:rsid w:val="00DE54A7"/>
    <w:rsid w:val="00DE5AD5"/>
    <w:rsid w:val="00DE6C14"/>
    <w:rsid w:val="00DE70BF"/>
    <w:rsid w:val="00DE71BB"/>
    <w:rsid w:val="00DF77EF"/>
    <w:rsid w:val="00E00016"/>
    <w:rsid w:val="00E04512"/>
    <w:rsid w:val="00E046E7"/>
    <w:rsid w:val="00E05B75"/>
    <w:rsid w:val="00E10203"/>
    <w:rsid w:val="00E10234"/>
    <w:rsid w:val="00E10F16"/>
    <w:rsid w:val="00E1307B"/>
    <w:rsid w:val="00E15F11"/>
    <w:rsid w:val="00E177DC"/>
    <w:rsid w:val="00E2149B"/>
    <w:rsid w:val="00E23221"/>
    <w:rsid w:val="00E2582A"/>
    <w:rsid w:val="00E26B15"/>
    <w:rsid w:val="00E31845"/>
    <w:rsid w:val="00E3219E"/>
    <w:rsid w:val="00E32ABF"/>
    <w:rsid w:val="00E351BE"/>
    <w:rsid w:val="00E351F0"/>
    <w:rsid w:val="00E3537E"/>
    <w:rsid w:val="00E37C47"/>
    <w:rsid w:val="00E411C4"/>
    <w:rsid w:val="00E41C27"/>
    <w:rsid w:val="00E420E7"/>
    <w:rsid w:val="00E4416E"/>
    <w:rsid w:val="00E47B6E"/>
    <w:rsid w:val="00E53D00"/>
    <w:rsid w:val="00E55088"/>
    <w:rsid w:val="00E563EC"/>
    <w:rsid w:val="00E56897"/>
    <w:rsid w:val="00E56C7C"/>
    <w:rsid w:val="00E57C90"/>
    <w:rsid w:val="00E62A7B"/>
    <w:rsid w:val="00E635D3"/>
    <w:rsid w:val="00E64DF6"/>
    <w:rsid w:val="00E65E5A"/>
    <w:rsid w:val="00E724A0"/>
    <w:rsid w:val="00E7307C"/>
    <w:rsid w:val="00E7308C"/>
    <w:rsid w:val="00E738C9"/>
    <w:rsid w:val="00E7484F"/>
    <w:rsid w:val="00E76307"/>
    <w:rsid w:val="00E775B3"/>
    <w:rsid w:val="00E83719"/>
    <w:rsid w:val="00E87676"/>
    <w:rsid w:val="00E92A1B"/>
    <w:rsid w:val="00E9360C"/>
    <w:rsid w:val="00E93EF2"/>
    <w:rsid w:val="00E94440"/>
    <w:rsid w:val="00E94B3C"/>
    <w:rsid w:val="00EA142F"/>
    <w:rsid w:val="00EA3743"/>
    <w:rsid w:val="00EB0F87"/>
    <w:rsid w:val="00EB3967"/>
    <w:rsid w:val="00EB4A5A"/>
    <w:rsid w:val="00EB4E45"/>
    <w:rsid w:val="00EB4FD0"/>
    <w:rsid w:val="00EB5FD0"/>
    <w:rsid w:val="00EC1121"/>
    <w:rsid w:val="00EC7F63"/>
    <w:rsid w:val="00ED0D2D"/>
    <w:rsid w:val="00ED0D5C"/>
    <w:rsid w:val="00ED4819"/>
    <w:rsid w:val="00ED4E7E"/>
    <w:rsid w:val="00ED5AE3"/>
    <w:rsid w:val="00ED5D96"/>
    <w:rsid w:val="00ED6D73"/>
    <w:rsid w:val="00ED6FA9"/>
    <w:rsid w:val="00EE0112"/>
    <w:rsid w:val="00EE3F59"/>
    <w:rsid w:val="00EE4F42"/>
    <w:rsid w:val="00EE6529"/>
    <w:rsid w:val="00EF14CB"/>
    <w:rsid w:val="00EF2D1A"/>
    <w:rsid w:val="00EF4549"/>
    <w:rsid w:val="00EF4EC4"/>
    <w:rsid w:val="00EF62AA"/>
    <w:rsid w:val="00EF723D"/>
    <w:rsid w:val="00EF7663"/>
    <w:rsid w:val="00F009F7"/>
    <w:rsid w:val="00F02233"/>
    <w:rsid w:val="00F02BBE"/>
    <w:rsid w:val="00F06921"/>
    <w:rsid w:val="00F13965"/>
    <w:rsid w:val="00F13F52"/>
    <w:rsid w:val="00F15BD3"/>
    <w:rsid w:val="00F16926"/>
    <w:rsid w:val="00F172BF"/>
    <w:rsid w:val="00F216FA"/>
    <w:rsid w:val="00F23309"/>
    <w:rsid w:val="00F2559E"/>
    <w:rsid w:val="00F26B99"/>
    <w:rsid w:val="00F307C9"/>
    <w:rsid w:val="00F30BE2"/>
    <w:rsid w:val="00F33A3F"/>
    <w:rsid w:val="00F33F40"/>
    <w:rsid w:val="00F34E47"/>
    <w:rsid w:val="00F36586"/>
    <w:rsid w:val="00F37324"/>
    <w:rsid w:val="00F4199D"/>
    <w:rsid w:val="00F4550B"/>
    <w:rsid w:val="00F46FE0"/>
    <w:rsid w:val="00F52A06"/>
    <w:rsid w:val="00F53522"/>
    <w:rsid w:val="00F53CA7"/>
    <w:rsid w:val="00F54D4B"/>
    <w:rsid w:val="00F55610"/>
    <w:rsid w:val="00F56098"/>
    <w:rsid w:val="00F60B95"/>
    <w:rsid w:val="00F618B7"/>
    <w:rsid w:val="00F61B6B"/>
    <w:rsid w:val="00F62020"/>
    <w:rsid w:val="00F64116"/>
    <w:rsid w:val="00F654F1"/>
    <w:rsid w:val="00F70B07"/>
    <w:rsid w:val="00F71CB3"/>
    <w:rsid w:val="00F722C2"/>
    <w:rsid w:val="00F737A5"/>
    <w:rsid w:val="00F744F6"/>
    <w:rsid w:val="00F80234"/>
    <w:rsid w:val="00F81A81"/>
    <w:rsid w:val="00F81B61"/>
    <w:rsid w:val="00F82609"/>
    <w:rsid w:val="00F838A4"/>
    <w:rsid w:val="00F83DB7"/>
    <w:rsid w:val="00F83FEF"/>
    <w:rsid w:val="00F84EAA"/>
    <w:rsid w:val="00F8636F"/>
    <w:rsid w:val="00F863ED"/>
    <w:rsid w:val="00F869DF"/>
    <w:rsid w:val="00F86D39"/>
    <w:rsid w:val="00F9021B"/>
    <w:rsid w:val="00F913F7"/>
    <w:rsid w:val="00F925B9"/>
    <w:rsid w:val="00F93A2D"/>
    <w:rsid w:val="00F94FEA"/>
    <w:rsid w:val="00F95A26"/>
    <w:rsid w:val="00F9638C"/>
    <w:rsid w:val="00F97971"/>
    <w:rsid w:val="00F97BB4"/>
    <w:rsid w:val="00FA1990"/>
    <w:rsid w:val="00FA4D54"/>
    <w:rsid w:val="00FA5217"/>
    <w:rsid w:val="00FA624E"/>
    <w:rsid w:val="00FA648E"/>
    <w:rsid w:val="00FA7B8B"/>
    <w:rsid w:val="00FB2148"/>
    <w:rsid w:val="00FB2B51"/>
    <w:rsid w:val="00FB4137"/>
    <w:rsid w:val="00FB47CB"/>
    <w:rsid w:val="00FB4A8D"/>
    <w:rsid w:val="00FB60E8"/>
    <w:rsid w:val="00FB627C"/>
    <w:rsid w:val="00FB6FF5"/>
    <w:rsid w:val="00FB77F7"/>
    <w:rsid w:val="00FB7E45"/>
    <w:rsid w:val="00FC00F0"/>
    <w:rsid w:val="00FC20D2"/>
    <w:rsid w:val="00FC23E6"/>
    <w:rsid w:val="00FC36A6"/>
    <w:rsid w:val="00FC3D8C"/>
    <w:rsid w:val="00FC3F6D"/>
    <w:rsid w:val="00FC45C0"/>
    <w:rsid w:val="00FC4A39"/>
    <w:rsid w:val="00FD19D4"/>
    <w:rsid w:val="00FD2ED7"/>
    <w:rsid w:val="00FD3BD7"/>
    <w:rsid w:val="00FD64CA"/>
    <w:rsid w:val="00FE2ED1"/>
    <w:rsid w:val="00FE4625"/>
    <w:rsid w:val="00FE496E"/>
    <w:rsid w:val="00FE733F"/>
    <w:rsid w:val="00FF08DF"/>
    <w:rsid w:val="00FF2646"/>
    <w:rsid w:val="00FF27FA"/>
    <w:rsid w:val="00FF2CE3"/>
    <w:rsid w:val="00FF5D04"/>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DE1A5"/>
  <w15:docId w15:val="{2DE2989C-0828-4E9A-B7CC-C564B846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11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0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43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4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B621F"/>
    <w:pPr>
      <w:numPr>
        <w:numId w:val="1"/>
      </w:numPr>
    </w:pPr>
  </w:style>
  <w:style w:type="paragraph" w:styleId="Header">
    <w:name w:val="header"/>
    <w:basedOn w:val="Normal"/>
    <w:link w:val="HeaderChar"/>
    <w:uiPriority w:val="99"/>
    <w:unhideWhenUsed/>
    <w:rsid w:val="00CF11D2"/>
    <w:pPr>
      <w:tabs>
        <w:tab w:val="center" w:pos="4680"/>
        <w:tab w:val="right" w:pos="9360"/>
      </w:tabs>
    </w:pPr>
  </w:style>
  <w:style w:type="character" w:customStyle="1" w:styleId="HeaderChar">
    <w:name w:val="Header Char"/>
    <w:basedOn w:val="DefaultParagraphFont"/>
    <w:link w:val="Header"/>
    <w:uiPriority w:val="99"/>
    <w:rsid w:val="00CF11D2"/>
  </w:style>
  <w:style w:type="paragraph" w:styleId="Footer">
    <w:name w:val="footer"/>
    <w:basedOn w:val="Normal"/>
    <w:link w:val="FooterChar"/>
    <w:uiPriority w:val="99"/>
    <w:unhideWhenUsed/>
    <w:rsid w:val="00CF11D2"/>
    <w:pPr>
      <w:tabs>
        <w:tab w:val="center" w:pos="4680"/>
        <w:tab w:val="right" w:pos="9360"/>
      </w:tabs>
    </w:pPr>
  </w:style>
  <w:style w:type="character" w:customStyle="1" w:styleId="FooterChar">
    <w:name w:val="Footer Char"/>
    <w:basedOn w:val="DefaultParagraphFont"/>
    <w:link w:val="Footer"/>
    <w:uiPriority w:val="99"/>
    <w:rsid w:val="00CF11D2"/>
  </w:style>
  <w:style w:type="character" w:customStyle="1" w:styleId="Heading1Char">
    <w:name w:val="Heading 1 Char"/>
    <w:basedOn w:val="DefaultParagraphFont"/>
    <w:link w:val="Heading1"/>
    <w:uiPriority w:val="9"/>
    <w:rsid w:val="00CF11D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F11D2"/>
    <w:pPr>
      <w:ind w:left="720"/>
      <w:contextualSpacing/>
    </w:pPr>
  </w:style>
  <w:style w:type="character" w:customStyle="1" w:styleId="apple-converted-space">
    <w:name w:val="apple-converted-space"/>
    <w:basedOn w:val="DefaultParagraphFont"/>
    <w:rsid w:val="00DC406A"/>
  </w:style>
  <w:style w:type="character" w:styleId="Hyperlink">
    <w:name w:val="Hyperlink"/>
    <w:basedOn w:val="DefaultParagraphFont"/>
    <w:uiPriority w:val="99"/>
    <w:unhideWhenUsed/>
    <w:rsid w:val="00B4294B"/>
    <w:rPr>
      <w:color w:val="0000FF"/>
      <w:u w:val="single"/>
    </w:rPr>
  </w:style>
  <w:style w:type="character" w:customStyle="1" w:styleId="Heading2Char">
    <w:name w:val="Heading 2 Char"/>
    <w:basedOn w:val="DefaultParagraphFont"/>
    <w:link w:val="Heading2"/>
    <w:uiPriority w:val="9"/>
    <w:rsid w:val="00D110C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31658"/>
    <w:pPr>
      <w:outlineLvl w:val="9"/>
    </w:pPr>
  </w:style>
  <w:style w:type="paragraph" w:styleId="TOC1">
    <w:name w:val="toc 1"/>
    <w:basedOn w:val="Normal"/>
    <w:next w:val="Normal"/>
    <w:autoRedefine/>
    <w:uiPriority w:val="39"/>
    <w:unhideWhenUsed/>
    <w:rsid w:val="00561D91"/>
    <w:pPr>
      <w:tabs>
        <w:tab w:val="right" w:leader="dot" w:pos="9350"/>
      </w:tabs>
      <w:spacing w:after="100"/>
    </w:pPr>
  </w:style>
  <w:style w:type="paragraph" w:styleId="Title">
    <w:name w:val="Title"/>
    <w:basedOn w:val="Normal"/>
    <w:next w:val="Normal"/>
    <w:link w:val="TitleChar"/>
    <w:uiPriority w:val="10"/>
    <w:qFormat/>
    <w:rsid w:val="00B316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65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6439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553934"/>
    <w:pPr>
      <w:spacing w:after="100"/>
      <w:ind w:left="440"/>
    </w:pPr>
  </w:style>
  <w:style w:type="character" w:customStyle="1" w:styleId="Heading4Char">
    <w:name w:val="Heading 4 Char"/>
    <w:basedOn w:val="DefaultParagraphFont"/>
    <w:link w:val="Heading4"/>
    <w:uiPriority w:val="9"/>
    <w:rsid w:val="0064484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675FFD"/>
    <w:rPr>
      <w:color w:val="954F72" w:themeColor="followedHyperlink"/>
      <w:u w:val="single"/>
    </w:rPr>
  </w:style>
  <w:style w:type="paragraph" w:styleId="BalloonText">
    <w:name w:val="Balloon Text"/>
    <w:basedOn w:val="Normal"/>
    <w:link w:val="BalloonTextChar"/>
    <w:uiPriority w:val="99"/>
    <w:semiHidden/>
    <w:unhideWhenUsed/>
    <w:rsid w:val="00A65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C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241ED4"/>
    <w:rPr>
      <w:sz w:val="18"/>
      <w:szCs w:val="18"/>
    </w:rPr>
  </w:style>
  <w:style w:type="paragraph" w:styleId="CommentText">
    <w:name w:val="annotation text"/>
    <w:basedOn w:val="Normal"/>
    <w:link w:val="CommentTextChar"/>
    <w:uiPriority w:val="99"/>
    <w:unhideWhenUsed/>
    <w:rsid w:val="00241ED4"/>
  </w:style>
  <w:style w:type="character" w:customStyle="1" w:styleId="CommentTextChar">
    <w:name w:val="Comment Text Char"/>
    <w:basedOn w:val="DefaultParagraphFont"/>
    <w:link w:val="CommentText"/>
    <w:uiPriority w:val="99"/>
    <w:rsid w:val="00241ED4"/>
    <w:rPr>
      <w:sz w:val="24"/>
      <w:szCs w:val="24"/>
    </w:rPr>
  </w:style>
  <w:style w:type="paragraph" w:styleId="CommentSubject">
    <w:name w:val="annotation subject"/>
    <w:basedOn w:val="CommentText"/>
    <w:next w:val="CommentText"/>
    <w:link w:val="CommentSubjectChar"/>
    <w:uiPriority w:val="99"/>
    <w:semiHidden/>
    <w:unhideWhenUsed/>
    <w:rsid w:val="00241ED4"/>
    <w:rPr>
      <w:b/>
      <w:bCs/>
      <w:sz w:val="20"/>
      <w:szCs w:val="20"/>
    </w:rPr>
  </w:style>
  <w:style w:type="character" w:customStyle="1" w:styleId="CommentSubjectChar">
    <w:name w:val="Comment Subject Char"/>
    <w:basedOn w:val="CommentTextChar"/>
    <w:link w:val="CommentSubject"/>
    <w:uiPriority w:val="99"/>
    <w:semiHidden/>
    <w:rsid w:val="00241ED4"/>
    <w:rPr>
      <w:b/>
      <w:bCs/>
      <w:sz w:val="20"/>
      <w:szCs w:val="20"/>
    </w:rPr>
  </w:style>
  <w:style w:type="paragraph" w:styleId="Revision">
    <w:name w:val="Revision"/>
    <w:hidden/>
    <w:uiPriority w:val="99"/>
    <w:semiHidden/>
    <w:rsid w:val="00C626B9"/>
    <w:pPr>
      <w:spacing w:after="0" w:line="240" w:lineRule="auto"/>
    </w:pPr>
  </w:style>
  <w:style w:type="character" w:styleId="PageNumber">
    <w:name w:val="page number"/>
    <w:basedOn w:val="DefaultParagraphFont"/>
    <w:uiPriority w:val="99"/>
    <w:semiHidden/>
    <w:unhideWhenUsed/>
    <w:rsid w:val="004353B0"/>
  </w:style>
  <w:style w:type="table" w:styleId="TableGrid">
    <w:name w:val="Table Grid"/>
    <w:basedOn w:val="TableNormal"/>
    <w:uiPriority w:val="59"/>
    <w:rsid w:val="009D4CE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2D1C"/>
    <w:rPr>
      <w:color w:val="605E5C"/>
      <w:shd w:val="clear" w:color="auto" w:fill="E1DFDD"/>
    </w:rPr>
  </w:style>
  <w:style w:type="paragraph" w:styleId="FootnoteText">
    <w:name w:val="footnote text"/>
    <w:basedOn w:val="Normal"/>
    <w:link w:val="FootnoteTextChar"/>
    <w:uiPriority w:val="99"/>
    <w:unhideWhenUsed/>
    <w:rsid w:val="00891C13"/>
    <w:rPr>
      <w:sz w:val="20"/>
      <w:szCs w:val="20"/>
    </w:rPr>
  </w:style>
  <w:style w:type="character" w:customStyle="1" w:styleId="FootnoteTextChar">
    <w:name w:val="Footnote Text Char"/>
    <w:basedOn w:val="DefaultParagraphFont"/>
    <w:link w:val="FootnoteText"/>
    <w:uiPriority w:val="99"/>
    <w:rsid w:val="00891C13"/>
    <w:rPr>
      <w:sz w:val="20"/>
      <w:szCs w:val="20"/>
    </w:rPr>
  </w:style>
  <w:style w:type="character" w:styleId="FootnoteReference">
    <w:name w:val="footnote reference"/>
    <w:basedOn w:val="DefaultParagraphFont"/>
    <w:uiPriority w:val="99"/>
    <w:unhideWhenUsed/>
    <w:rsid w:val="00891C13"/>
    <w:rPr>
      <w:vertAlign w:val="superscript"/>
    </w:rPr>
  </w:style>
  <w:style w:type="character" w:customStyle="1" w:styleId="UnresolvedMention2">
    <w:name w:val="Unresolved Mention2"/>
    <w:basedOn w:val="DefaultParagraphFont"/>
    <w:uiPriority w:val="99"/>
    <w:semiHidden/>
    <w:unhideWhenUsed/>
    <w:rsid w:val="004D4071"/>
    <w:rPr>
      <w:color w:val="605E5C"/>
      <w:shd w:val="clear" w:color="auto" w:fill="E1DFDD"/>
    </w:rPr>
  </w:style>
  <w:style w:type="paragraph" w:styleId="NormalWeb">
    <w:name w:val="Normal (Web)"/>
    <w:basedOn w:val="Normal"/>
    <w:uiPriority w:val="99"/>
    <w:unhideWhenUsed/>
    <w:rsid w:val="0009723A"/>
    <w:pPr>
      <w:spacing w:before="100" w:beforeAutospacing="1" w:after="100" w:afterAutospacing="1"/>
    </w:pPr>
  </w:style>
  <w:style w:type="character" w:customStyle="1" w:styleId="UnresolvedMention3">
    <w:name w:val="Unresolved Mention3"/>
    <w:basedOn w:val="DefaultParagraphFont"/>
    <w:uiPriority w:val="99"/>
    <w:semiHidden/>
    <w:unhideWhenUsed/>
    <w:rsid w:val="004B12E1"/>
    <w:rPr>
      <w:color w:val="605E5C"/>
      <w:shd w:val="clear" w:color="auto" w:fill="E1DFDD"/>
    </w:rPr>
  </w:style>
  <w:style w:type="character" w:customStyle="1" w:styleId="UnresolvedMention4">
    <w:name w:val="Unresolved Mention4"/>
    <w:basedOn w:val="DefaultParagraphFont"/>
    <w:uiPriority w:val="99"/>
    <w:semiHidden/>
    <w:unhideWhenUsed/>
    <w:rsid w:val="0068241D"/>
    <w:rPr>
      <w:color w:val="605E5C"/>
      <w:shd w:val="clear" w:color="auto" w:fill="E1DFDD"/>
    </w:rPr>
  </w:style>
  <w:style w:type="character" w:styleId="UnresolvedMention">
    <w:name w:val="Unresolved Mention"/>
    <w:basedOn w:val="DefaultParagraphFont"/>
    <w:uiPriority w:val="99"/>
    <w:semiHidden/>
    <w:unhideWhenUsed/>
    <w:rsid w:val="001C7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742">
      <w:bodyDiv w:val="1"/>
      <w:marLeft w:val="0"/>
      <w:marRight w:val="0"/>
      <w:marTop w:val="0"/>
      <w:marBottom w:val="0"/>
      <w:divBdr>
        <w:top w:val="none" w:sz="0" w:space="0" w:color="auto"/>
        <w:left w:val="none" w:sz="0" w:space="0" w:color="auto"/>
        <w:bottom w:val="none" w:sz="0" w:space="0" w:color="auto"/>
        <w:right w:val="none" w:sz="0" w:space="0" w:color="auto"/>
      </w:divBdr>
      <w:divsChild>
        <w:div w:id="819733360">
          <w:marLeft w:val="0"/>
          <w:marRight w:val="0"/>
          <w:marTop w:val="0"/>
          <w:marBottom w:val="0"/>
          <w:divBdr>
            <w:top w:val="none" w:sz="0" w:space="0" w:color="auto"/>
            <w:left w:val="none" w:sz="0" w:space="0" w:color="auto"/>
            <w:bottom w:val="none" w:sz="0" w:space="0" w:color="auto"/>
            <w:right w:val="none" w:sz="0" w:space="0" w:color="auto"/>
          </w:divBdr>
          <w:divsChild>
            <w:div w:id="1161772868">
              <w:marLeft w:val="0"/>
              <w:marRight w:val="0"/>
              <w:marTop w:val="0"/>
              <w:marBottom w:val="0"/>
              <w:divBdr>
                <w:top w:val="none" w:sz="0" w:space="0" w:color="auto"/>
                <w:left w:val="none" w:sz="0" w:space="0" w:color="auto"/>
                <w:bottom w:val="none" w:sz="0" w:space="0" w:color="auto"/>
                <w:right w:val="none" w:sz="0" w:space="0" w:color="auto"/>
              </w:divBdr>
              <w:divsChild>
                <w:div w:id="1362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123">
      <w:bodyDiv w:val="1"/>
      <w:marLeft w:val="0"/>
      <w:marRight w:val="0"/>
      <w:marTop w:val="0"/>
      <w:marBottom w:val="0"/>
      <w:divBdr>
        <w:top w:val="none" w:sz="0" w:space="0" w:color="auto"/>
        <w:left w:val="none" w:sz="0" w:space="0" w:color="auto"/>
        <w:bottom w:val="none" w:sz="0" w:space="0" w:color="auto"/>
        <w:right w:val="none" w:sz="0" w:space="0" w:color="auto"/>
      </w:divBdr>
    </w:div>
    <w:div w:id="64425708">
      <w:bodyDiv w:val="1"/>
      <w:marLeft w:val="0"/>
      <w:marRight w:val="0"/>
      <w:marTop w:val="0"/>
      <w:marBottom w:val="0"/>
      <w:divBdr>
        <w:top w:val="none" w:sz="0" w:space="0" w:color="auto"/>
        <w:left w:val="none" w:sz="0" w:space="0" w:color="auto"/>
        <w:bottom w:val="none" w:sz="0" w:space="0" w:color="auto"/>
        <w:right w:val="none" w:sz="0" w:space="0" w:color="auto"/>
      </w:divBdr>
    </w:div>
    <w:div w:id="90054401">
      <w:bodyDiv w:val="1"/>
      <w:marLeft w:val="0"/>
      <w:marRight w:val="0"/>
      <w:marTop w:val="0"/>
      <w:marBottom w:val="0"/>
      <w:divBdr>
        <w:top w:val="none" w:sz="0" w:space="0" w:color="auto"/>
        <w:left w:val="none" w:sz="0" w:space="0" w:color="auto"/>
        <w:bottom w:val="none" w:sz="0" w:space="0" w:color="auto"/>
        <w:right w:val="none" w:sz="0" w:space="0" w:color="auto"/>
      </w:divBdr>
      <w:divsChild>
        <w:div w:id="850416252">
          <w:marLeft w:val="0"/>
          <w:marRight w:val="0"/>
          <w:marTop w:val="0"/>
          <w:marBottom w:val="0"/>
          <w:divBdr>
            <w:top w:val="none" w:sz="0" w:space="0" w:color="auto"/>
            <w:left w:val="none" w:sz="0" w:space="0" w:color="auto"/>
            <w:bottom w:val="none" w:sz="0" w:space="0" w:color="auto"/>
            <w:right w:val="none" w:sz="0" w:space="0" w:color="auto"/>
          </w:divBdr>
          <w:divsChild>
            <w:div w:id="761923539">
              <w:marLeft w:val="0"/>
              <w:marRight w:val="0"/>
              <w:marTop w:val="0"/>
              <w:marBottom w:val="0"/>
              <w:divBdr>
                <w:top w:val="none" w:sz="0" w:space="0" w:color="auto"/>
                <w:left w:val="none" w:sz="0" w:space="0" w:color="auto"/>
                <w:bottom w:val="none" w:sz="0" w:space="0" w:color="auto"/>
                <w:right w:val="none" w:sz="0" w:space="0" w:color="auto"/>
              </w:divBdr>
              <w:divsChild>
                <w:div w:id="360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733">
      <w:bodyDiv w:val="1"/>
      <w:marLeft w:val="0"/>
      <w:marRight w:val="0"/>
      <w:marTop w:val="0"/>
      <w:marBottom w:val="0"/>
      <w:divBdr>
        <w:top w:val="none" w:sz="0" w:space="0" w:color="auto"/>
        <w:left w:val="none" w:sz="0" w:space="0" w:color="auto"/>
        <w:bottom w:val="none" w:sz="0" w:space="0" w:color="auto"/>
        <w:right w:val="none" w:sz="0" w:space="0" w:color="auto"/>
      </w:divBdr>
    </w:div>
    <w:div w:id="185023739">
      <w:bodyDiv w:val="1"/>
      <w:marLeft w:val="0"/>
      <w:marRight w:val="0"/>
      <w:marTop w:val="0"/>
      <w:marBottom w:val="0"/>
      <w:divBdr>
        <w:top w:val="none" w:sz="0" w:space="0" w:color="auto"/>
        <w:left w:val="none" w:sz="0" w:space="0" w:color="auto"/>
        <w:bottom w:val="none" w:sz="0" w:space="0" w:color="auto"/>
        <w:right w:val="none" w:sz="0" w:space="0" w:color="auto"/>
      </w:divBdr>
    </w:div>
    <w:div w:id="191386346">
      <w:bodyDiv w:val="1"/>
      <w:marLeft w:val="0"/>
      <w:marRight w:val="0"/>
      <w:marTop w:val="0"/>
      <w:marBottom w:val="0"/>
      <w:divBdr>
        <w:top w:val="none" w:sz="0" w:space="0" w:color="auto"/>
        <w:left w:val="none" w:sz="0" w:space="0" w:color="auto"/>
        <w:bottom w:val="none" w:sz="0" w:space="0" w:color="auto"/>
        <w:right w:val="none" w:sz="0" w:space="0" w:color="auto"/>
      </w:divBdr>
    </w:div>
    <w:div w:id="204684867">
      <w:bodyDiv w:val="1"/>
      <w:marLeft w:val="0"/>
      <w:marRight w:val="0"/>
      <w:marTop w:val="0"/>
      <w:marBottom w:val="0"/>
      <w:divBdr>
        <w:top w:val="none" w:sz="0" w:space="0" w:color="auto"/>
        <w:left w:val="none" w:sz="0" w:space="0" w:color="auto"/>
        <w:bottom w:val="none" w:sz="0" w:space="0" w:color="auto"/>
        <w:right w:val="none" w:sz="0" w:space="0" w:color="auto"/>
      </w:divBdr>
      <w:divsChild>
        <w:div w:id="855654016">
          <w:marLeft w:val="0"/>
          <w:marRight w:val="0"/>
          <w:marTop w:val="0"/>
          <w:marBottom w:val="0"/>
          <w:divBdr>
            <w:top w:val="none" w:sz="0" w:space="0" w:color="auto"/>
            <w:left w:val="none" w:sz="0" w:space="0" w:color="auto"/>
            <w:bottom w:val="none" w:sz="0" w:space="0" w:color="auto"/>
            <w:right w:val="none" w:sz="0" w:space="0" w:color="auto"/>
          </w:divBdr>
          <w:divsChild>
            <w:div w:id="1304117253">
              <w:marLeft w:val="0"/>
              <w:marRight w:val="0"/>
              <w:marTop w:val="0"/>
              <w:marBottom w:val="0"/>
              <w:divBdr>
                <w:top w:val="none" w:sz="0" w:space="0" w:color="auto"/>
                <w:left w:val="none" w:sz="0" w:space="0" w:color="auto"/>
                <w:bottom w:val="none" w:sz="0" w:space="0" w:color="auto"/>
                <w:right w:val="none" w:sz="0" w:space="0" w:color="auto"/>
              </w:divBdr>
              <w:divsChild>
                <w:div w:id="972052665">
                  <w:marLeft w:val="0"/>
                  <w:marRight w:val="0"/>
                  <w:marTop w:val="0"/>
                  <w:marBottom w:val="0"/>
                  <w:divBdr>
                    <w:top w:val="none" w:sz="0" w:space="0" w:color="auto"/>
                    <w:left w:val="none" w:sz="0" w:space="0" w:color="auto"/>
                    <w:bottom w:val="none" w:sz="0" w:space="0" w:color="auto"/>
                    <w:right w:val="none" w:sz="0" w:space="0" w:color="auto"/>
                  </w:divBdr>
                </w:div>
              </w:divsChild>
            </w:div>
            <w:div w:id="649216953">
              <w:marLeft w:val="0"/>
              <w:marRight w:val="0"/>
              <w:marTop w:val="0"/>
              <w:marBottom w:val="0"/>
              <w:divBdr>
                <w:top w:val="none" w:sz="0" w:space="0" w:color="auto"/>
                <w:left w:val="none" w:sz="0" w:space="0" w:color="auto"/>
                <w:bottom w:val="none" w:sz="0" w:space="0" w:color="auto"/>
                <w:right w:val="none" w:sz="0" w:space="0" w:color="auto"/>
              </w:divBdr>
              <w:divsChild>
                <w:div w:id="3390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6346">
          <w:marLeft w:val="0"/>
          <w:marRight w:val="0"/>
          <w:marTop w:val="0"/>
          <w:marBottom w:val="0"/>
          <w:divBdr>
            <w:top w:val="none" w:sz="0" w:space="0" w:color="auto"/>
            <w:left w:val="none" w:sz="0" w:space="0" w:color="auto"/>
            <w:bottom w:val="none" w:sz="0" w:space="0" w:color="auto"/>
            <w:right w:val="none" w:sz="0" w:space="0" w:color="auto"/>
          </w:divBdr>
          <w:divsChild>
            <w:div w:id="861940047">
              <w:marLeft w:val="0"/>
              <w:marRight w:val="0"/>
              <w:marTop w:val="0"/>
              <w:marBottom w:val="0"/>
              <w:divBdr>
                <w:top w:val="none" w:sz="0" w:space="0" w:color="auto"/>
                <w:left w:val="none" w:sz="0" w:space="0" w:color="auto"/>
                <w:bottom w:val="none" w:sz="0" w:space="0" w:color="auto"/>
                <w:right w:val="none" w:sz="0" w:space="0" w:color="auto"/>
              </w:divBdr>
              <w:divsChild>
                <w:div w:id="15180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949">
      <w:bodyDiv w:val="1"/>
      <w:marLeft w:val="0"/>
      <w:marRight w:val="0"/>
      <w:marTop w:val="0"/>
      <w:marBottom w:val="0"/>
      <w:divBdr>
        <w:top w:val="none" w:sz="0" w:space="0" w:color="auto"/>
        <w:left w:val="none" w:sz="0" w:space="0" w:color="auto"/>
        <w:bottom w:val="none" w:sz="0" w:space="0" w:color="auto"/>
        <w:right w:val="none" w:sz="0" w:space="0" w:color="auto"/>
      </w:divBdr>
    </w:div>
    <w:div w:id="366485940">
      <w:bodyDiv w:val="1"/>
      <w:marLeft w:val="0"/>
      <w:marRight w:val="0"/>
      <w:marTop w:val="0"/>
      <w:marBottom w:val="0"/>
      <w:divBdr>
        <w:top w:val="none" w:sz="0" w:space="0" w:color="auto"/>
        <w:left w:val="none" w:sz="0" w:space="0" w:color="auto"/>
        <w:bottom w:val="none" w:sz="0" w:space="0" w:color="auto"/>
        <w:right w:val="none" w:sz="0" w:space="0" w:color="auto"/>
      </w:divBdr>
    </w:div>
    <w:div w:id="374699079">
      <w:bodyDiv w:val="1"/>
      <w:marLeft w:val="0"/>
      <w:marRight w:val="0"/>
      <w:marTop w:val="0"/>
      <w:marBottom w:val="0"/>
      <w:divBdr>
        <w:top w:val="none" w:sz="0" w:space="0" w:color="auto"/>
        <w:left w:val="none" w:sz="0" w:space="0" w:color="auto"/>
        <w:bottom w:val="none" w:sz="0" w:space="0" w:color="auto"/>
        <w:right w:val="none" w:sz="0" w:space="0" w:color="auto"/>
      </w:divBdr>
      <w:divsChild>
        <w:div w:id="1755783514">
          <w:marLeft w:val="0"/>
          <w:marRight w:val="0"/>
          <w:marTop w:val="0"/>
          <w:marBottom w:val="0"/>
          <w:divBdr>
            <w:top w:val="none" w:sz="0" w:space="0" w:color="auto"/>
            <w:left w:val="none" w:sz="0" w:space="0" w:color="auto"/>
            <w:bottom w:val="none" w:sz="0" w:space="0" w:color="auto"/>
            <w:right w:val="none" w:sz="0" w:space="0" w:color="auto"/>
          </w:divBdr>
          <w:divsChild>
            <w:div w:id="880939532">
              <w:marLeft w:val="0"/>
              <w:marRight w:val="0"/>
              <w:marTop w:val="0"/>
              <w:marBottom w:val="0"/>
              <w:divBdr>
                <w:top w:val="none" w:sz="0" w:space="0" w:color="auto"/>
                <w:left w:val="none" w:sz="0" w:space="0" w:color="auto"/>
                <w:bottom w:val="none" w:sz="0" w:space="0" w:color="auto"/>
                <w:right w:val="none" w:sz="0" w:space="0" w:color="auto"/>
              </w:divBdr>
              <w:divsChild>
                <w:div w:id="37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4869">
      <w:bodyDiv w:val="1"/>
      <w:marLeft w:val="0"/>
      <w:marRight w:val="0"/>
      <w:marTop w:val="0"/>
      <w:marBottom w:val="0"/>
      <w:divBdr>
        <w:top w:val="none" w:sz="0" w:space="0" w:color="auto"/>
        <w:left w:val="none" w:sz="0" w:space="0" w:color="auto"/>
        <w:bottom w:val="none" w:sz="0" w:space="0" w:color="auto"/>
        <w:right w:val="none" w:sz="0" w:space="0" w:color="auto"/>
      </w:divBdr>
    </w:div>
    <w:div w:id="401829408">
      <w:bodyDiv w:val="1"/>
      <w:marLeft w:val="0"/>
      <w:marRight w:val="0"/>
      <w:marTop w:val="0"/>
      <w:marBottom w:val="0"/>
      <w:divBdr>
        <w:top w:val="none" w:sz="0" w:space="0" w:color="auto"/>
        <w:left w:val="none" w:sz="0" w:space="0" w:color="auto"/>
        <w:bottom w:val="none" w:sz="0" w:space="0" w:color="auto"/>
        <w:right w:val="none" w:sz="0" w:space="0" w:color="auto"/>
      </w:divBdr>
      <w:divsChild>
        <w:div w:id="849372000">
          <w:marLeft w:val="0"/>
          <w:marRight w:val="0"/>
          <w:marTop w:val="0"/>
          <w:marBottom w:val="0"/>
          <w:divBdr>
            <w:top w:val="none" w:sz="0" w:space="0" w:color="auto"/>
            <w:left w:val="none" w:sz="0" w:space="0" w:color="auto"/>
            <w:bottom w:val="none" w:sz="0" w:space="0" w:color="auto"/>
            <w:right w:val="none" w:sz="0" w:space="0" w:color="auto"/>
          </w:divBdr>
        </w:div>
        <w:div w:id="1899125317">
          <w:marLeft w:val="0"/>
          <w:marRight w:val="0"/>
          <w:marTop w:val="0"/>
          <w:marBottom w:val="0"/>
          <w:divBdr>
            <w:top w:val="none" w:sz="0" w:space="0" w:color="auto"/>
            <w:left w:val="none" w:sz="0" w:space="0" w:color="auto"/>
            <w:bottom w:val="none" w:sz="0" w:space="0" w:color="auto"/>
            <w:right w:val="none" w:sz="0" w:space="0" w:color="auto"/>
          </w:divBdr>
        </w:div>
        <w:div w:id="667948642">
          <w:marLeft w:val="0"/>
          <w:marRight w:val="0"/>
          <w:marTop w:val="0"/>
          <w:marBottom w:val="0"/>
          <w:divBdr>
            <w:top w:val="none" w:sz="0" w:space="0" w:color="auto"/>
            <w:left w:val="none" w:sz="0" w:space="0" w:color="auto"/>
            <w:bottom w:val="none" w:sz="0" w:space="0" w:color="auto"/>
            <w:right w:val="none" w:sz="0" w:space="0" w:color="auto"/>
          </w:divBdr>
        </w:div>
        <w:div w:id="1326322554">
          <w:marLeft w:val="0"/>
          <w:marRight w:val="0"/>
          <w:marTop w:val="0"/>
          <w:marBottom w:val="0"/>
          <w:divBdr>
            <w:top w:val="none" w:sz="0" w:space="0" w:color="auto"/>
            <w:left w:val="none" w:sz="0" w:space="0" w:color="auto"/>
            <w:bottom w:val="none" w:sz="0" w:space="0" w:color="auto"/>
            <w:right w:val="none" w:sz="0" w:space="0" w:color="auto"/>
          </w:divBdr>
        </w:div>
        <w:div w:id="901257929">
          <w:marLeft w:val="0"/>
          <w:marRight w:val="0"/>
          <w:marTop w:val="0"/>
          <w:marBottom w:val="0"/>
          <w:divBdr>
            <w:top w:val="none" w:sz="0" w:space="0" w:color="auto"/>
            <w:left w:val="none" w:sz="0" w:space="0" w:color="auto"/>
            <w:bottom w:val="none" w:sz="0" w:space="0" w:color="auto"/>
            <w:right w:val="none" w:sz="0" w:space="0" w:color="auto"/>
          </w:divBdr>
        </w:div>
      </w:divsChild>
    </w:div>
    <w:div w:id="421031233">
      <w:bodyDiv w:val="1"/>
      <w:marLeft w:val="0"/>
      <w:marRight w:val="0"/>
      <w:marTop w:val="0"/>
      <w:marBottom w:val="0"/>
      <w:divBdr>
        <w:top w:val="none" w:sz="0" w:space="0" w:color="auto"/>
        <w:left w:val="none" w:sz="0" w:space="0" w:color="auto"/>
        <w:bottom w:val="none" w:sz="0" w:space="0" w:color="auto"/>
        <w:right w:val="none" w:sz="0" w:space="0" w:color="auto"/>
      </w:divBdr>
      <w:divsChild>
        <w:div w:id="590234506">
          <w:marLeft w:val="0"/>
          <w:marRight w:val="0"/>
          <w:marTop w:val="0"/>
          <w:marBottom w:val="0"/>
          <w:divBdr>
            <w:top w:val="none" w:sz="0" w:space="0" w:color="auto"/>
            <w:left w:val="none" w:sz="0" w:space="0" w:color="auto"/>
            <w:bottom w:val="none" w:sz="0" w:space="0" w:color="auto"/>
            <w:right w:val="none" w:sz="0" w:space="0" w:color="auto"/>
          </w:divBdr>
          <w:divsChild>
            <w:div w:id="325209498">
              <w:marLeft w:val="0"/>
              <w:marRight w:val="0"/>
              <w:marTop w:val="0"/>
              <w:marBottom w:val="0"/>
              <w:divBdr>
                <w:top w:val="none" w:sz="0" w:space="0" w:color="auto"/>
                <w:left w:val="none" w:sz="0" w:space="0" w:color="auto"/>
                <w:bottom w:val="none" w:sz="0" w:space="0" w:color="auto"/>
                <w:right w:val="none" w:sz="0" w:space="0" w:color="auto"/>
              </w:divBdr>
              <w:divsChild>
                <w:div w:id="15042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8972">
      <w:bodyDiv w:val="1"/>
      <w:marLeft w:val="0"/>
      <w:marRight w:val="0"/>
      <w:marTop w:val="0"/>
      <w:marBottom w:val="0"/>
      <w:divBdr>
        <w:top w:val="none" w:sz="0" w:space="0" w:color="auto"/>
        <w:left w:val="none" w:sz="0" w:space="0" w:color="auto"/>
        <w:bottom w:val="none" w:sz="0" w:space="0" w:color="auto"/>
        <w:right w:val="none" w:sz="0" w:space="0" w:color="auto"/>
      </w:divBdr>
      <w:divsChild>
        <w:div w:id="109935988">
          <w:marLeft w:val="0"/>
          <w:marRight w:val="0"/>
          <w:marTop w:val="0"/>
          <w:marBottom w:val="0"/>
          <w:divBdr>
            <w:top w:val="none" w:sz="0" w:space="0" w:color="auto"/>
            <w:left w:val="none" w:sz="0" w:space="0" w:color="auto"/>
            <w:bottom w:val="none" w:sz="0" w:space="0" w:color="auto"/>
            <w:right w:val="none" w:sz="0" w:space="0" w:color="auto"/>
          </w:divBdr>
          <w:divsChild>
            <w:div w:id="1501118999">
              <w:marLeft w:val="0"/>
              <w:marRight w:val="0"/>
              <w:marTop w:val="0"/>
              <w:marBottom w:val="0"/>
              <w:divBdr>
                <w:top w:val="none" w:sz="0" w:space="0" w:color="auto"/>
                <w:left w:val="none" w:sz="0" w:space="0" w:color="auto"/>
                <w:bottom w:val="none" w:sz="0" w:space="0" w:color="auto"/>
                <w:right w:val="none" w:sz="0" w:space="0" w:color="auto"/>
              </w:divBdr>
              <w:divsChild>
                <w:div w:id="1983534492">
                  <w:marLeft w:val="0"/>
                  <w:marRight w:val="0"/>
                  <w:marTop w:val="0"/>
                  <w:marBottom w:val="0"/>
                  <w:divBdr>
                    <w:top w:val="none" w:sz="0" w:space="0" w:color="auto"/>
                    <w:left w:val="none" w:sz="0" w:space="0" w:color="auto"/>
                    <w:bottom w:val="none" w:sz="0" w:space="0" w:color="auto"/>
                    <w:right w:val="none" w:sz="0" w:space="0" w:color="auto"/>
                  </w:divBdr>
                </w:div>
              </w:divsChild>
            </w:div>
            <w:div w:id="2006938018">
              <w:marLeft w:val="0"/>
              <w:marRight w:val="0"/>
              <w:marTop w:val="0"/>
              <w:marBottom w:val="0"/>
              <w:divBdr>
                <w:top w:val="none" w:sz="0" w:space="0" w:color="auto"/>
                <w:left w:val="none" w:sz="0" w:space="0" w:color="auto"/>
                <w:bottom w:val="none" w:sz="0" w:space="0" w:color="auto"/>
                <w:right w:val="none" w:sz="0" w:space="0" w:color="auto"/>
              </w:divBdr>
              <w:divsChild>
                <w:div w:id="729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499">
          <w:marLeft w:val="0"/>
          <w:marRight w:val="0"/>
          <w:marTop w:val="0"/>
          <w:marBottom w:val="0"/>
          <w:divBdr>
            <w:top w:val="none" w:sz="0" w:space="0" w:color="auto"/>
            <w:left w:val="none" w:sz="0" w:space="0" w:color="auto"/>
            <w:bottom w:val="none" w:sz="0" w:space="0" w:color="auto"/>
            <w:right w:val="none" w:sz="0" w:space="0" w:color="auto"/>
          </w:divBdr>
          <w:divsChild>
            <w:div w:id="130829607">
              <w:marLeft w:val="0"/>
              <w:marRight w:val="0"/>
              <w:marTop w:val="0"/>
              <w:marBottom w:val="0"/>
              <w:divBdr>
                <w:top w:val="none" w:sz="0" w:space="0" w:color="auto"/>
                <w:left w:val="none" w:sz="0" w:space="0" w:color="auto"/>
                <w:bottom w:val="none" w:sz="0" w:space="0" w:color="auto"/>
                <w:right w:val="none" w:sz="0" w:space="0" w:color="auto"/>
              </w:divBdr>
              <w:divsChild>
                <w:div w:id="1205753318">
                  <w:marLeft w:val="0"/>
                  <w:marRight w:val="0"/>
                  <w:marTop w:val="0"/>
                  <w:marBottom w:val="0"/>
                  <w:divBdr>
                    <w:top w:val="none" w:sz="0" w:space="0" w:color="auto"/>
                    <w:left w:val="none" w:sz="0" w:space="0" w:color="auto"/>
                    <w:bottom w:val="none" w:sz="0" w:space="0" w:color="auto"/>
                    <w:right w:val="none" w:sz="0" w:space="0" w:color="auto"/>
                  </w:divBdr>
                </w:div>
              </w:divsChild>
            </w:div>
            <w:div w:id="600451983">
              <w:marLeft w:val="0"/>
              <w:marRight w:val="0"/>
              <w:marTop w:val="0"/>
              <w:marBottom w:val="0"/>
              <w:divBdr>
                <w:top w:val="none" w:sz="0" w:space="0" w:color="auto"/>
                <w:left w:val="none" w:sz="0" w:space="0" w:color="auto"/>
                <w:bottom w:val="none" w:sz="0" w:space="0" w:color="auto"/>
                <w:right w:val="none" w:sz="0" w:space="0" w:color="auto"/>
              </w:divBdr>
              <w:divsChild>
                <w:div w:id="499808742">
                  <w:marLeft w:val="0"/>
                  <w:marRight w:val="0"/>
                  <w:marTop w:val="0"/>
                  <w:marBottom w:val="0"/>
                  <w:divBdr>
                    <w:top w:val="none" w:sz="0" w:space="0" w:color="auto"/>
                    <w:left w:val="none" w:sz="0" w:space="0" w:color="auto"/>
                    <w:bottom w:val="none" w:sz="0" w:space="0" w:color="auto"/>
                    <w:right w:val="none" w:sz="0" w:space="0" w:color="auto"/>
                  </w:divBdr>
                </w:div>
              </w:divsChild>
            </w:div>
            <w:div w:id="2064405555">
              <w:marLeft w:val="0"/>
              <w:marRight w:val="0"/>
              <w:marTop w:val="0"/>
              <w:marBottom w:val="0"/>
              <w:divBdr>
                <w:top w:val="none" w:sz="0" w:space="0" w:color="auto"/>
                <w:left w:val="none" w:sz="0" w:space="0" w:color="auto"/>
                <w:bottom w:val="none" w:sz="0" w:space="0" w:color="auto"/>
                <w:right w:val="none" w:sz="0" w:space="0" w:color="auto"/>
              </w:divBdr>
              <w:divsChild>
                <w:div w:id="3661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509">
          <w:marLeft w:val="0"/>
          <w:marRight w:val="0"/>
          <w:marTop w:val="0"/>
          <w:marBottom w:val="0"/>
          <w:divBdr>
            <w:top w:val="none" w:sz="0" w:space="0" w:color="auto"/>
            <w:left w:val="none" w:sz="0" w:space="0" w:color="auto"/>
            <w:bottom w:val="none" w:sz="0" w:space="0" w:color="auto"/>
            <w:right w:val="none" w:sz="0" w:space="0" w:color="auto"/>
          </w:divBdr>
          <w:divsChild>
            <w:div w:id="889465788">
              <w:marLeft w:val="0"/>
              <w:marRight w:val="0"/>
              <w:marTop w:val="0"/>
              <w:marBottom w:val="0"/>
              <w:divBdr>
                <w:top w:val="none" w:sz="0" w:space="0" w:color="auto"/>
                <w:left w:val="none" w:sz="0" w:space="0" w:color="auto"/>
                <w:bottom w:val="none" w:sz="0" w:space="0" w:color="auto"/>
                <w:right w:val="none" w:sz="0" w:space="0" w:color="auto"/>
              </w:divBdr>
              <w:divsChild>
                <w:div w:id="1478574783">
                  <w:marLeft w:val="0"/>
                  <w:marRight w:val="0"/>
                  <w:marTop w:val="0"/>
                  <w:marBottom w:val="0"/>
                  <w:divBdr>
                    <w:top w:val="none" w:sz="0" w:space="0" w:color="auto"/>
                    <w:left w:val="none" w:sz="0" w:space="0" w:color="auto"/>
                    <w:bottom w:val="none" w:sz="0" w:space="0" w:color="auto"/>
                    <w:right w:val="none" w:sz="0" w:space="0" w:color="auto"/>
                  </w:divBdr>
                </w:div>
              </w:divsChild>
            </w:div>
            <w:div w:id="1139104257">
              <w:marLeft w:val="0"/>
              <w:marRight w:val="0"/>
              <w:marTop w:val="0"/>
              <w:marBottom w:val="0"/>
              <w:divBdr>
                <w:top w:val="none" w:sz="0" w:space="0" w:color="auto"/>
                <w:left w:val="none" w:sz="0" w:space="0" w:color="auto"/>
                <w:bottom w:val="none" w:sz="0" w:space="0" w:color="auto"/>
                <w:right w:val="none" w:sz="0" w:space="0" w:color="auto"/>
              </w:divBdr>
              <w:divsChild>
                <w:div w:id="340007763">
                  <w:marLeft w:val="0"/>
                  <w:marRight w:val="0"/>
                  <w:marTop w:val="0"/>
                  <w:marBottom w:val="0"/>
                  <w:divBdr>
                    <w:top w:val="none" w:sz="0" w:space="0" w:color="auto"/>
                    <w:left w:val="none" w:sz="0" w:space="0" w:color="auto"/>
                    <w:bottom w:val="none" w:sz="0" w:space="0" w:color="auto"/>
                    <w:right w:val="none" w:sz="0" w:space="0" w:color="auto"/>
                  </w:divBdr>
                </w:div>
              </w:divsChild>
            </w:div>
            <w:div w:id="1383017899">
              <w:marLeft w:val="0"/>
              <w:marRight w:val="0"/>
              <w:marTop w:val="0"/>
              <w:marBottom w:val="0"/>
              <w:divBdr>
                <w:top w:val="none" w:sz="0" w:space="0" w:color="auto"/>
                <w:left w:val="none" w:sz="0" w:space="0" w:color="auto"/>
                <w:bottom w:val="none" w:sz="0" w:space="0" w:color="auto"/>
                <w:right w:val="none" w:sz="0" w:space="0" w:color="auto"/>
              </w:divBdr>
              <w:divsChild>
                <w:div w:id="1862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7757">
      <w:bodyDiv w:val="1"/>
      <w:marLeft w:val="0"/>
      <w:marRight w:val="0"/>
      <w:marTop w:val="0"/>
      <w:marBottom w:val="0"/>
      <w:divBdr>
        <w:top w:val="none" w:sz="0" w:space="0" w:color="auto"/>
        <w:left w:val="none" w:sz="0" w:space="0" w:color="auto"/>
        <w:bottom w:val="none" w:sz="0" w:space="0" w:color="auto"/>
        <w:right w:val="none" w:sz="0" w:space="0" w:color="auto"/>
      </w:divBdr>
      <w:divsChild>
        <w:div w:id="665550501">
          <w:marLeft w:val="0"/>
          <w:marRight w:val="0"/>
          <w:marTop w:val="0"/>
          <w:marBottom w:val="0"/>
          <w:divBdr>
            <w:top w:val="none" w:sz="0" w:space="0" w:color="auto"/>
            <w:left w:val="none" w:sz="0" w:space="0" w:color="auto"/>
            <w:bottom w:val="none" w:sz="0" w:space="0" w:color="auto"/>
            <w:right w:val="none" w:sz="0" w:space="0" w:color="auto"/>
          </w:divBdr>
          <w:divsChild>
            <w:div w:id="1918055348">
              <w:marLeft w:val="0"/>
              <w:marRight w:val="0"/>
              <w:marTop w:val="0"/>
              <w:marBottom w:val="0"/>
              <w:divBdr>
                <w:top w:val="none" w:sz="0" w:space="0" w:color="auto"/>
                <w:left w:val="none" w:sz="0" w:space="0" w:color="auto"/>
                <w:bottom w:val="none" w:sz="0" w:space="0" w:color="auto"/>
                <w:right w:val="none" w:sz="0" w:space="0" w:color="auto"/>
              </w:divBdr>
              <w:divsChild>
                <w:div w:id="2916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5721">
      <w:bodyDiv w:val="1"/>
      <w:marLeft w:val="0"/>
      <w:marRight w:val="0"/>
      <w:marTop w:val="0"/>
      <w:marBottom w:val="0"/>
      <w:divBdr>
        <w:top w:val="none" w:sz="0" w:space="0" w:color="auto"/>
        <w:left w:val="none" w:sz="0" w:space="0" w:color="auto"/>
        <w:bottom w:val="none" w:sz="0" w:space="0" w:color="auto"/>
        <w:right w:val="none" w:sz="0" w:space="0" w:color="auto"/>
      </w:divBdr>
      <w:divsChild>
        <w:div w:id="807667530">
          <w:marLeft w:val="0"/>
          <w:marRight w:val="0"/>
          <w:marTop w:val="0"/>
          <w:marBottom w:val="0"/>
          <w:divBdr>
            <w:top w:val="none" w:sz="0" w:space="0" w:color="auto"/>
            <w:left w:val="none" w:sz="0" w:space="0" w:color="auto"/>
            <w:bottom w:val="none" w:sz="0" w:space="0" w:color="auto"/>
            <w:right w:val="none" w:sz="0" w:space="0" w:color="auto"/>
          </w:divBdr>
        </w:div>
        <w:div w:id="700743143">
          <w:marLeft w:val="0"/>
          <w:marRight w:val="0"/>
          <w:marTop w:val="0"/>
          <w:marBottom w:val="0"/>
          <w:divBdr>
            <w:top w:val="none" w:sz="0" w:space="0" w:color="auto"/>
            <w:left w:val="none" w:sz="0" w:space="0" w:color="auto"/>
            <w:bottom w:val="none" w:sz="0" w:space="0" w:color="auto"/>
            <w:right w:val="none" w:sz="0" w:space="0" w:color="auto"/>
          </w:divBdr>
        </w:div>
      </w:divsChild>
    </w:div>
    <w:div w:id="760956122">
      <w:bodyDiv w:val="1"/>
      <w:marLeft w:val="0"/>
      <w:marRight w:val="0"/>
      <w:marTop w:val="0"/>
      <w:marBottom w:val="0"/>
      <w:divBdr>
        <w:top w:val="none" w:sz="0" w:space="0" w:color="auto"/>
        <w:left w:val="none" w:sz="0" w:space="0" w:color="auto"/>
        <w:bottom w:val="none" w:sz="0" w:space="0" w:color="auto"/>
        <w:right w:val="none" w:sz="0" w:space="0" w:color="auto"/>
      </w:divBdr>
      <w:divsChild>
        <w:div w:id="622931268">
          <w:marLeft w:val="0"/>
          <w:marRight w:val="0"/>
          <w:marTop w:val="0"/>
          <w:marBottom w:val="0"/>
          <w:divBdr>
            <w:top w:val="none" w:sz="0" w:space="0" w:color="auto"/>
            <w:left w:val="none" w:sz="0" w:space="0" w:color="auto"/>
            <w:bottom w:val="none" w:sz="0" w:space="0" w:color="auto"/>
            <w:right w:val="none" w:sz="0" w:space="0" w:color="auto"/>
          </w:divBdr>
          <w:divsChild>
            <w:div w:id="1336038156">
              <w:marLeft w:val="0"/>
              <w:marRight w:val="0"/>
              <w:marTop w:val="0"/>
              <w:marBottom w:val="0"/>
              <w:divBdr>
                <w:top w:val="none" w:sz="0" w:space="0" w:color="auto"/>
                <w:left w:val="none" w:sz="0" w:space="0" w:color="auto"/>
                <w:bottom w:val="none" w:sz="0" w:space="0" w:color="auto"/>
                <w:right w:val="none" w:sz="0" w:space="0" w:color="auto"/>
              </w:divBdr>
              <w:divsChild>
                <w:div w:id="1568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09586">
      <w:bodyDiv w:val="1"/>
      <w:marLeft w:val="0"/>
      <w:marRight w:val="0"/>
      <w:marTop w:val="0"/>
      <w:marBottom w:val="0"/>
      <w:divBdr>
        <w:top w:val="none" w:sz="0" w:space="0" w:color="auto"/>
        <w:left w:val="none" w:sz="0" w:space="0" w:color="auto"/>
        <w:bottom w:val="none" w:sz="0" w:space="0" w:color="auto"/>
        <w:right w:val="none" w:sz="0" w:space="0" w:color="auto"/>
      </w:divBdr>
    </w:div>
    <w:div w:id="809057868">
      <w:bodyDiv w:val="1"/>
      <w:marLeft w:val="0"/>
      <w:marRight w:val="0"/>
      <w:marTop w:val="0"/>
      <w:marBottom w:val="0"/>
      <w:divBdr>
        <w:top w:val="none" w:sz="0" w:space="0" w:color="auto"/>
        <w:left w:val="none" w:sz="0" w:space="0" w:color="auto"/>
        <w:bottom w:val="none" w:sz="0" w:space="0" w:color="auto"/>
        <w:right w:val="none" w:sz="0" w:space="0" w:color="auto"/>
      </w:divBdr>
    </w:div>
    <w:div w:id="816385746">
      <w:bodyDiv w:val="1"/>
      <w:marLeft w:val="0"/>
      <w:marRight w:val="0"/>
      <w:marTop w:val="0"/>
      <w:marBottom w:val="0"/>
      <w:divBdr>
        <w:top w:val="none" w:sz="0" w:space="0" w:color="auto"/>
        <w:left w:val="none" w:sz="0" w:space="0" w:color="auto"/>
        <w:bottom w:val="none" w:sz="0" w:space="0" w:color="auto"/>
        <w:right w:val="none" w:sz="0" w:space="0" w:color="auto"/>
      </w:divBdr>
      <w:divsChild>
        <w:div w:id="9985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701570">
              <w:marLeft w:val="0"/>
              <w:marRight w:val="0"/>
              <w:marTop w:val="0"/>
              <w:marBottom w:val="0"/>
              <w:divBdr>
                <w:top w:val="none" w:sz="0" w:space="0" w:color="auto"/>
                <w:left w:val="none" w:sz="0" w:space="0" w:color="auto"/>
                <w:bottom w:val="none" w:sz="0" w:space="0" w:color="auto"/>
                <w:right w:val="none" w:sz="0" w:space="0" w:color="auto"/>
              </w:divBdr>
              <w:divsChild>
                <w:div w:id="145827477">
                  <w:marLeft w:val="0"/>
                  <w:marRight w:val="0"/>
                  <w:marTop w:val="0"/>
                  <w:marBottom w:val="0"/>
                  <w:divBdr>
                    <w:top w:val="none" w:sz="0" w:space="0" w:color="auto"/>
                    <w:left w:val="none" w:sz="0" w:space="0" w:color="auto"/>
                    <w:bottom w:val="none" w:sz="0" w:space="0" w:color="auto"/>
                    <w:right w:val="none" w:sz="0" w:space="0" w:color="auto"/>
                  </w:divBdr>
                  <w:divsChild>
                    <w:div w:id="7103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7603">
      <w:bodyDiv w:val="1"/>
      <w:marLeft w:val="0"/>
      <w:marRight w:val="0"/>
      <w:marTop w:val="0"/>
      <w:marBottom w:val="0"/>
      <w:divBdr>
        <w:top w:val="none" w:sz="0" w:space="0" w:color="auto"/>
        <w:left w:val="none" w:sz="0" w:space="0" w:color="auto"/>
        <w:bottom w:val="none" w:sz="0" w:space="0" w:color="auto"/>
        <w:right w:val="none" w:sz="0" w:space="0" w:color="auto"/>
      </w:divBdr>
    </w:div>
    <w:div w:id="921722975">
      <w:bodyDiv w:val="1"/>
      <w:marLeft w:val="0"/>
      <w:marRight w:val="0"/>
      <w:marTop w:val="0"/>
      <w:marBottom w:val="0"/>
      <w:divBdr>
        <w:top w:val="none" w:sz="0" w:space="0" w:color="auto"/>
        <w:left w:val="none" w:sz="0" w:space="0" w:color="auto"/>
        <w:bottom w:val="none" w:sz="0" w:space="0" w:color="auto"/>
        <w:right w:val="none" w:sz="0" w:space="0" w:color="auto"/>
      </w:divBdr>
      <w:divsChild>
        <w:div w:id="1567839900">
          <w:marLeft w:val="0"/>
          <w:marRight w:val="0"/>
          <w:marTop w:val="0"/>
          <w:marBottom w:val="0"/>
          <w:divBdr>
            <w:top w:val="none" w:sz="0" w:space="0" w:color="auto"/>
            <w:left w:val="none" w:sz="0" w:space="0" w:color="auto"/>
            <w:bottom w:val="none" w:sz="0" w:space="0" w:color="auto"/>
            <w:right w:val="none" w:sz="0" w:space="0" w:color="auto"/>
          </w:divBdr>
          <w:divsChild>
            <w:div w:id="913777642">
              <w:marLeft w:val="0"/>
              <w:marRight w:val="0"/>
              <w:marTop w:val="0"/>
              <w:marBottom w:val="0"/>
              <w:divBdr>
                <w:top w:val="none" w:sz="0" w:space="0" w:color="auto"/>
                <w:left w:val="none" w:sz="0" w:space="0" w:color="auto"/>
                <w:bottom w:val="none" w:sz="0" w:space="0" w:color="auto"/>
                <w:right w:val="none" w:sz="0" w:space="0" w:color="auto"/>
              </w:divBdr>
              <w:divsChild>
                <w:div w:id="5232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38603">
      <w:bodyDiv w:val="1"/>
      <w:marLeft w:val="0"/>
      <w:marRight w:val="0"/>
      <w:marTop w:val="0"/>
      <w:marBottom w:val="0"/>
      <w:divBdr>
        <w:top w:val="none" w:sz="0" w:space="0" w:color="auto"/>
        <w:left w:val="none" w:sz="0" w:space="0" w:color="auto"/>
        <w:bottom w:val="none" w:sz="0" w:space="0" w:color="auto"/>
        <w:right w:val="none" w:sz="0" w:space="0" w:color="auto"/>
      </w:divBdr>
      <w:divsChild>
        <w:div w:id="2010400891">
          <w:marLeft w:val="0"/>
          <w:marRight w:val="0"/>
          <w:marTop w:val="0"/>
          <w:marBottom w:val="0"/>
          <w:divBdr>
            <w:top w:val="none" w:sz="0" w:space="0" w:color="auto"/>
            <w:left w:val="none" w:sz="0" w:space="0" w:color="auto"/>
            <w:bottom w:val="none" w:sz="0" w:space="0" w:color="auto"/>
            <w:right w:val="none" w:sz="0" w:space="0" w:color="auto"/>
          </w:divBdr>
          <w:divsChild>
            <w:div w:id="1968927281">
              <w:marLeft w:val="0"/>
              <w:marRight w:val="0"/>
              <w:marTop w:val="0"/>
              <w:marBottom w:val="0"/>
              <w:divBdr>
                <w:top w:val="none" w:sz="0" w:space="0" w:color="auto"/>
                <w:left w:val="none" w:sz="0" w:space="0" w:color="auto"/>
                <w:bottom w:val="none" w:sz="0" w:space="0" w:color="auto"/>
                <w:right w:val="none" w:sz="0" w:space="0" w:color="auto"/>
              </w:divBdr>
              <w:divsChild>
                <w:div w:id="18354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7208">
      <w:bodyDiv w:val="1"/>
      <w:marLeft w:val="0"/>
      <w:marRight w:val="0"/>
      <w:marTop w:val="0"/>
      <w:marBottom w:val="0"/>
      <w:divBdr>
        <w:top w:val="none" w:sz="0" w:space="0" w:color="auto"/>
        <w:left w:val="none" w:sz="0" w:space="0" w:color="auto"/>
        <w:bottom w:val="none" w:sz="0" w:space="0" w:color="auto"/>
        <w:right w:val="none" w:sz="0" w:space="0" w:color="auto"/>
      </w:divBdr>
      <w:divsChild>
        <w:div w:id="712385100">
          <w:marLeft w:val="0"/>
          <w:marRight w:val="0"/>
          <w:marTop w:val="0"/>
          <w:marBottom w:val="0"/>
          <w:divBdr>
            <w:top w:val="none" w:sz="0" w:space="0" w:color="auto"/>
            <w:left w:val="none" w:sz="0" w:space="0" w:color="auto"/>
            <w:bottom w:val="none" w:sz="0" w:space="0" w:color="auto"/>
            <w:right w:val="none" w:sz="0" w:space="0" w:color="auto"/>
          </w:divBdr>
          <w:divsChild>
            <w:div w:id="1056931203">
              <w:marLeft w:val="0"/>
              <w:marRight w:val="0"/>
              <w:marTop w:val="0"/>
              <w:marBottom w:val="0"/>
              <w:divBdr>
                <w:top w:val="none" w:sz="0" w:space="0" w:color="auto"/>
                <w:left w:val="none" w:sz="0" w:space="0" w:color="auto"/>
                <w:bottom w:val="none" w:sz="0" w:space="0" w:color="auto"/>
                <w:right w:val="none" w:sz="0" w:space="0" w:color="auto"/>
              </w:divBdr>
              <w:divsChild>
                <w:div w:id="2383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2442">
      <w:bodyDiv w:val="1"/>
      <w:marLeft w:val="0"/>
      <w:marRight w:val="0"/>
      <w:marTop w:val="0"/>
      <w:marBottom w:val="0"/>
      <w:divBdr>
        <w:top w:val="none" w:sz="0" w:space="0" w:color="auto"/>
        <w:left w:val="none" w:sz="0" w:space="0" w:color="auto"/>
        <w:bottom w:val="none" w:sz="0" w:space="0" w:color="auto"/>
        <w:right w:val="none" w:sz="0" w:space="0" w:color="auto"/>
      </w:divBdr>
    </w:div>
    <w:div w:id="1095394161">
      <w:bodyDiv w:val="1"/>
      <w:marLeft w:val="0"/>
      <w:marRight w:val="0"/>
      <w:marTop w:val="0"/>
      <w:marBottom w:val="0"/>
      <w:divBdr>
        <w:top w:val="none" w:sz="0" w:space="0" w:color="auto"/>
        <w:left w:val="none" w:sz="0" w:space="0" w:color="auto"/>
        <w:bottom w:val="none" w:sz="0" w:space="0" w:color="auto"/>
        <w:right w:val="none" w:sz="0" w:space="0" w:color="auto"/>
      </w:divBdr>
    </w:div>
    <w:div w:id="1163862284">
      <w:bodyDiv w:val="1"/>
      <w:marLeft w:val="0"/>
      <w:marRight w:val="0"/>
      <w:marTop w:val="0"/>
      <w:marBottom w:val="0"/>
      <w:divBdr>
        <w:top w:val="none" w:sz="0" w:space="0" w:color="auto"/>
        <w:left w:val="none" w:sz="0" w:space="0" w:color="auto"/>
        <w:bottom w:val="none" w:sz="0" w:space="0" w:color="auto"/>
        <w:right w:val="none" w:sz="0" w:space="0" w:color="auto"/>
      </w:divBdr>
      <w:divsChild>
        <w:div w:id="452139161">
          <w:marLeft w:val="0"/>
          <w:marRight w:val="0"/>
          <w:marTop w:val="0"/>
          <w:marBottom w:val="0"/>
          <w:divBdr>
            <w:top w:val="none" w:sz="0" w:space="0" w:color="auto"/>
            <w:left w:val="none" w:sz="0" w:space="0" w:color="auto"/>
            <w:bottom w:val="none" w:sz="0" w:space="0" w:color="auto"/>
            <w:right w:val="none" w:sz="0" w:space="0" w:color="auto"/>
          </w:divBdr>
          <w:divsChild>
            <w:div w:id="563494663">
              <w:marLeft w:val="0"/>
              <w:marRight w:val="0"/>
              <w:marTop w:val="0"/>
              <w:marBottom w:val="0"/>
              <w:divBdr>
                <w:top w:val="none" w:sz="0" w:space="0" w:color="auto"/>
                <w:left w:val="none" w:sz="0" w:space="0" w:color="auto"/>
                <w:bottom w:val="none" w:sz="0" w:space="0" w:color="auto"/>
                <w:right w:val="none" w:sz="0" w:space="0" w:color="auto"/>
              </w:divBdr>
              <w:divsChild>
                <w:div w:id="16671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37">
      <w:bodyDiv w:val="1"/>
      <w:marLeft w:val="0"/>
      <w:marRight w:val="0"/>
      <w:marTop w:val="0"/>
      <w:marBottom w:val="0"/>
      <w:divBdr>
        <w:top w:val="none" w:sz="0" w:space="0" w:color="auto"/>
        <w:left w:val="none" w:sz="0" w:space="0" w:color="auto"/>
        <w:bottom w:val="none" w:sz="0" w:space="0" w:color="auto"/>
        <w:right w:val="none" w:sz="0" w:space="0" w:color="auto"/>
      </w:divBdr>
    </w:div>
    <w:div w:id="1248148212">
      <w:bodyDiv w:val="1"/>
      <w:marLeft w:val="0"/>
      <w:marRight w:val="0"/>
      <w:marTop w:val="0"/>
      <w:marBottom w:val="0"/>
      <w:divBdr>
        <w:top w:val="none" w:sz="0" w:space="0" w:color="auto"/>
        <w:left w:val="none" w:sz="0" w:space="0" w:color="auto"/>
        <w:bottom w:val="none" w:sz="0" w:space="0" w:color="auto"/>
        <w:right w:val="none" w:sz="0" w:space="0" w:color="auto"/>
      </w:divBdr>
      <w:divsChild>
        <w:div w:id="1102997566">
          <w:marLeft w:val="0"/>
          <w:marRight w:val="0"/>
          <w:marTop w:val="0"/>
          <w:marBottom w:val="0"/>
          <w:divBdr>
            <w:top w:val="none" w:sz="0" w:space="0" w:color="auto"/>
            <w:left w:val="none" w:sz="0" w:space="0" w:color="auto"/>
            <w:bottom w:val="none" w:sz="0" w:space="0" w:color="auto"/>
            <w:right w:val="none" w:sz="0" w:space="0" w:color="auto"/>
          </w:divBdr>
          <w:divsChild>
            <w:div w:id="127936797">
              <w:marLeft w:val="0"/>
              <w:marRight w:val="0"/>
              <w:marTop w:val="0"/>
              <w:marBottom w:val="0"/>
              <w:divBdr>
                <w:top w:val="none" w:sz="0" w:space="0" w:color="auto"/>
                <w:left w:val="none" w:sz="0" w:space="0" w:color="auto"/>
                <w:bottom w:val="none" w:sz="0" w:space="0" w:color="auto"/>
                <w:right w:val="none" w:sz="0" w:space="0" w:color="auto"/>
              </w:divBdr>
              <w:divsChild>
                <w:div w:id="6762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90979">
      <w:bodyDiv w:val="1"/>
      <w:marLeft w:val="0"/>
      <w:marRight w:val="0"/>
      <w:marTop w:val="0"/>
      <w:marBottom w:val="0"/>
      <w:divBdr>
        <w:top w:val="none" w:sz="0" w:space="0" w:color="auto"/>
        <w:left w:val="none" w:sz="0" w:space="0" w:color="auto"/>
        <w:bottom w:val="none" w:sz="0" w:space="0" w:color="auto"/>
        <w:right w:val="none" w:sz="0" w:space="0" w:color="auto"/>
      </w:divBdr>
      <w:divsChild>
        <w:div w:id="1480196341">
          <w:marLeft w:val="0"/>
          <w:marRight w:val="0"/>
          <w:marTop w:val="0"/>
          <w:marBottom w:val="0"/>
          <w:divBdr>
            <w:top w:val="none" w:sz="0" w:space="0" w:color="auto"/>
            <w:left w:val="none" w:sz="0" w:space="0" w:color="auto"/>
            <w:bottom w:val="none" w:sz="0" w:space="0" w:color="auto"/>
            <w:right w:val="none" w:sz="0" w:space="0" w:color="auto"/>
          </w:divBdr>
          <w:divsChild>
            <w:div w:id="1892643967">
              <w:marLeft w:val="0"/>
              <w:marRight w:val="0"/>
              <w:marTop w:val="0"/>
              <w:marBottom w:val="0"/>
              <w:divBdr>
                <w:top w:val="none" w:sz="0" w:space="0" w:color="auto"/>
                <w:left w:val="none" w:sz="0" w:space="0" w:color="auto"/>
                <w:bottom w:val="none" w:sz="0" w:space="0" w:color="auto"/>
                <w:right w:val="none" w:sz="0" w:space="0" w:color="auto"/>
              </w:divBdr>
              <w:divsChild>
                <w:div w:id="2510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332">
      <w:bodyDiv w:val="1"/>
      <w:marLeft w:val="0"/>
      <w:marRight w:val="0"/>
      <w:marTop w:val="0"/>
      <w:marBottom w:val="0"/>
      <w:divBdr>
        <w:top w:val="none" w:sz="0" w:space="0" w:color="auto"/>
        <w:left w:val="none" w:sz="0" w:space="0" w:color="auto"/>
        <w:bottom w:val="none" w:sz="0" w:space="0" w:color="auto"/>
        <w:right w:val="none" w:sz="0" w:space="0" w:color="auto"/>
      </w:divBdr>
    </w:div>
    <w:div w:id="1330253665">
      <w:bodyDiv w:val="1"/>
      <w:marLeft w:val="0"/>
      <w:marRight w:val="0"/>
      <w:marTop w:val="0"/>
      <w:marBottom w:val="0"/>
      <w:divBdr>
        <w:top w:val="none" w:sz="0" w:space="0" w:color="auto"/>
        <w:left w:val="none" w:sz="0" w:space="0" w:color="auto"/>
        <w:bottom w:val="none" w:sz="0" w:space="0" w:color="auto"/>
        <w:right w:val="none" w:sz="0" w:space="0" w:color="auto"/>
      </w:divBdr>
      <w:divsChild>
        <w:div w:id="1736515591">
          <w:marLeft w:val="0"/>
          <w:marRight w:val="0"/>
          <w:marTop w:val="0"/>
          <w:marBottom w:val="0"/>
          <w:divBdr>
            <w:top w:val="none" w:sz="0" w:space="0" w:color="auto"/>
            <w:left w:val="none" w:sz="0" w:space="0" w:color="auto"/>
            <w:bottom w:val="none" w:sz="0" w:space="0" w:color="auto"/>
            <w:right w:val="none" w:sz="0" w:space="0" w:color="auto"/>
          </w:divBdr>
          <w:divsChild>
            <w:div w:id="2091923179">
              <w:marLeft w:val="0"/>
              <w:marRight w:val="0"/>
              <w:marTop w:val="0"/>
              <w:marBottom w:val="0"/>
              <w:divBdr>
                <w:top w:val="none" w:sz="0" w:space="0" w:color="auto"/>
                <w:left w:val="none" w:sz="0" w:space="0" w:color="auto"/>
                <w:bottom w:val="none" w:sz="0" w:space="0" w:color="auto"/>
                <w:right w:val="none" w:sz="0" w:space="0" w:color="auto"/>
              </w:divBdr>
              <w:divsChild>
                <w:div w:id="9805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6871">
      <w:bodyDiv w:val="1"/>
      <w:marLeft w:val="0"/>
      <w:marRight w:val="0"/>
      <w:marTop w:val="0"/>
      <w:marBottom w:val="0"/>
      <w:divBdr>
        <w:top w:val="none" w:sz="0" w:space="0" w:color="auto"/>
        <w:left w:val="none" w:sz="0" w:space="0" w:color="auto"/>
        <w:bottom w:val="none" w:sz="0" w:space="0" w:color="auto"/>
        <w:right w:val="none" w:sz="0" w:space="0" w:color="auto"/>
      </w:divBdr>
      <w:divsChild>
        <w:div w:id="1389451102">
          <w:marLeft w:val="0"/>
          <w:marRight w:val="0"/>
          <w:marTop w:val="0"/>
          <w:marBottom w:val="0"/>
          <w:divBdr>
            <w:top w:val="none" w:sz="0" w:space="0" w:color="auto"/>
            <w:left w:val="none" w:sz="0" w:space="0" w:color="auto"/>
            <w:bottom w:val="none" w:sz="0" w:space="0" w:color="auto"/>
            <w:right w:val="none" w:sz="0" w:space="0" w:color="auto"/>
          </w:divBdr>
          <w:divsChild>
            <w:div w:id="67926500">
              <w:marLeft w:val="0"/>
              <w:marRight w:val="0"/>
              <w:marTop w:val="0"/>
              <w:marBottom w:val="0"/>
              <w:divBdr>
                <w:top w:val="none" w:sz="0" w:space="0" w:color="auto"/>
                <w:left w:val="none" w:sz="0" w:space="0" w:color="auto"/>
                <w:bottom w:val="none" w:sz="0" w:space="0" w:color="auto"/>
                <w:right w:val="none" w:sz="0" w:space="0" w:color="auto"/>
              </w:divBdr>
              <w:divsChild>
                <w:div w:id="1669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0321">
      <w:bodyDiv w:val="1"/>
      <w:marLeft w:val="0"/>
      <w:marRight w:val="0"/>
      <w:marTop w:val="0"/>
      <w:marBottom w:val="0"/>
      <w:divBdr>
        <w:top w:val="none" w:sz="0" w:space="0" w:color="auto"/>
        <w:left w:val="none" w:sz="0" w:space="0" w:color="auto"/>
        <w:bottom w:val="none" w:sz="0" w:space="0" w:color="auto"/>
        <w:right w:val="none" w:sz="0" w:space="0" w:color="auto"/>
      </w:divBdr>
      <w:divsChild>
        <w:div w:id="489714204">
          <w:marLeft w:val="0"/>
          <w:marRight w:val="0"/>
          <w:marTop w:val="0"/>
          <w:marBottom w:val="0"/>
          <w:divBdr>
            <w:top w:val="none" w:sz="0" w:space="0" w:color="auto"/>
            <w:left w:val="none" w:sz="0" w:space="0" w:color="auto"/>
            <w:bottom w:val="none" w:sz="0" w:space="0" w:color="auto"/>
            <w:right w:val="none" w:sz="0" w:space="0" w:color="auto"/>
          </w:divBdr>
          <w:divsChild>
            <w:div w:id="1974287205">
              <w:marLeft w:val="0"/>
              <w:marRight w:val="0"/>
              <w:marTop w:val="0"/>
              <w:marBottom w:val="0"/>
              <w:divBdr>
                <w:top w:val="none" w:sz="0" w:space="0" w:color="auto"/>
                <w:left w:val="none" w:sz="0" w:space="0" w:color="auto"/>
                <w:bottom w:val="none" w:sz="0" w:space="0" w:color="auto"/>
                <w:right w:val="none" w:sz="0" w:space="0" w:color="auto"/>
              </w:divBdr>
              <w:divsChild>
                <w:div w:id="15330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5554">
      <w:bodyDiv w:val="1"/>
      <w:marLeft w:val="0"/>
      <w:marRight w:val="0"/>
      <w:marTop w:val="0"/>
      <w:marBottom w:val="0"/>
      <w:divBdr>
        <w:top w:val="none" w:sz="0" w:space="0" w:color="auto"/>
        <w:left w:val="none" w:sz="0" w:space="0" w:color="auto"/>
        <w:bottom w:val="none" w:sz="0" w:space="0" w:color="auto"/>
        <w:right w:val="none" w:sz="0" w:space="0" w:color="auto"/>
      </w:divBdr>
      <w:divsChild>
        <w:div w:id="45398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07595">
              <w:marLeft w:val="0"/>
              <w:marRight w:val="0"/>
              <w:marTop w:val="0"/>
              <w:marBottom w:val="0"/>
              <w:divBdr>
                <w:top w:val="none" w:sz="0" w:space="0" w:color="auto"/>
                <w:left w:val="none" w:sz="0" w:space="0" w:color="auto"/>
                <w:bottom w:val="none" w:sz="0" w:space="0" w:color="auto"/>
                <w:right w:val="none" w:sz="0" w:space="0" w:color="auto"/>
              </w:divBdr>
              <w:divsChild>
                <w:div w:id="1016999581">
                  <w:marLeft w:val="0"/>
                  <w:marRight w:val="0"/>
                  <w:marTop w:val="0"/>
                  <w:marBottom w:val="0"/>
                  <w:divBdr>
                    <w:top w:val="none" w:sz="0" w:space="0" w:color="auto"/>
                    <w:left w:val="none" w:sz="0" w:space="0" w:color="auto"/>
                    <w:bottom w:val="none" w:sz="0" w:space="0" w:color="auto"/>
                    <w:right w:val="none" w:sz="0" w:space="0" w:color="auto"/>
                  </w:divBdr>
                  <w:divsChild>
                    <w:div w:id="14360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63951">
      <w:bodyDiv w:val="1"/>
      <w:marLeft w:val="0"/>
      <w:marRight w:val="0"/>
      <w:marTop w:val="0"/>
      <w:marBottom w:val="0"/>
      <w:divBdr>
        <w:top w:val="none" w:sz="0" w:space="0" w:color="auto"/>
        <w:left w:val="none" w:sz="0" w:space="0" w:color="auto"/>
        <w:bottom w:val="none" w:sz="0" w:space="0" w:color="auto"/>
        <w:right w:val="none" w:sz="0" w:space="0" w:color="auto"/>
      </w:divBdr>
    </w:div>
    <w:div w:id="1433747728">
      <w:bodyDiv w:val="1"/>
      <w:marLeft w:val="0"/>
      <w:marRight w:val="0"/>
      <w:marTop w:val="0"/>
      <w:marBottom w:val="0"/>
      <w:divBdr>
        <w:top w:val="none" w:sz="0" w:space="0" w:color="auto"/>
        <w:left w:val="none" w:sz="0" w:space="0" w:color="auto"/>
        <w:bottom w:val="none" w:sz="0" w:space="0" w:color="auto"/>
        <w:right w:val="none" w:sz="0" w:space="0" w:color="auto"/>
      </w:divBdr>
      <w:divsChild>
        <w:div w:id="1994944108">
          <w:marLeft w:val="0"/>
          <w:marRight w:val="0"/>
          <w:marTop w:val="0"/>
          <w:marBottom w:val="0"/>
          <w:divBdr>
            <w:top w:val="none" w:sz="0" w:space="0" w:color="auto"/>
            <w:left w:val="none" w:sz="0" w:space="0" w:color="auto"/>
            <w:bottom w:val="none" w:sz="0" w:space="0" w:color="auto"/>
            <w:right w:val="none" w:sz="0" w:space="0" w:color="auto"/>
          </w:divBdr>
          <w:divsChild>
            <w:div w:id="1317876719">
              <w:marLeft w:val="0"/>
              <w:marRight w:val="0"/>
              <w:marTop w:val="0"/>
              <w:marBottom w:val="0"/>
              <w:divBdr>
                <w:top w:val="none" w:sz="0" w:space="0" w:color="auto"/>
                <w:left w:val="none" w:sz="0" w:space="0" w:color="auto"/>
                <w:bottom w:val="none" w:sz="0" w:space="0" w:color="auto"/>
                <w:right w:val="none" w:sz="0" w:space="0" w:color="auto"/>
              </w:divBdr>
              <w:divsChild>
                <w:div w:id="4813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6300">
      <w:bodyDiv w:val="1"/>
      <w:marLeft w:val="0"/>
      <w:marRight w:val="0"/>
      <w:marTop w:val="0"/>
      <w:marBottom w:val="0"/>
      <w:divBdr>
        <w:top w:val="none" w:sz="0" w:space="0" w:color="auto"/>
        <w:left w:val="none" w:sz="0" w:space="0" w:color="auto"/>
        <w:bottom w:val="none" w:sz="0" w:space="0" w:color="auto"/>
        <w:right w:val="none" w:sz="0" w:space="0" w:color="auto"/>
      </w:divBdr>
    </w:div>
    <w:div w:id="1498615668">
      <w:bodyDiv w:val="1"/>
      <w:marLeft w:val="0"/>
      <w:marRight w:val="0"/>
      <w:marTop w:val="0"/>
      <w:marBottom w:val="0"/>
      <w:divBdr>
        <w:top w:val="none" w:sz="0" w:space="0" w:color="auto"/>
        <w:left w:val="none" w:sz="0" w:space="0" w:color="auto"/>
        <w:bottom w:val="none" w:sz="0" w:space="0" w:color="auto"/>
        <w:right w:val="none" w:sz="0" w:space="0" w:color="auto"/>
      </w:divBdr>
    </w:div>
    <w:div w:id="1545026132">
      <w:bodyDiv w:val="1"/>
      <w:marLeft w:val="0"/>
      <w:marRight w:val="0"/>
      <w:marTop w:val="0"/>
      <w:marBottom w:val="0"/>
      <w:divBdr>
        <w:top w:val="none" w:sz="0" w:space="0" w:color="auto"/>
        <w:left w:val="none" w:sz="0" w:space="0" w:color="auto"/>
        <w:bottom w:val="none" w:sz="0" w:space="0" w:color="auto"/>
        <w:right w:val="none" w:sz="0" w:space="0" w:color="auto"/>
      </w:divBdr>
      <w:divsChild>
        <w:div w:id="225993864">
          <w:marLeft w:val="0"/>
          <w:marRight w:val="0"/>
          <w:marTop w:val="0"/>
          <w:marBottom w:val="0"/>
          <w:divBdr>
            <w:top w:val="none" w:sz="0" w:space="0" w:color="auto"/>
            <w:left w:val="none" w:sz="0" w:space="0" w:color="auto"/>
            <w:bottom w:val="none" w:sz="0" w:space="0" w:color="auto"/>
            <w:right w:val="none" w:sz="0" w:space="0" w:color="auto"/>
          </w:divBdr>
          <w:divsChild>
            <w:div w:id="770734526">
              <w:marLeft w:val="0"/>
              <w:marRight w:val="0"/>
              <w:marTop w:val="0"/>
              <w:marBottom w:val="0"/>
              <w:divBdr>
                <w:top w:val="none" w:sz="0" w:space="0" w:color="auto"/>
                <w:left w:val="none" w:sz="0" w:space="0" w:color="auto"/>
                <w:bottom w:val="none" w:sz="0" w:space="0" w:color="auto"/>
                <w:right w:val="none" w:sz="0" w:space="0" w:color="auto"/>
              </w:divBdr>
              <w:divsChild>
                <w:div w:id="12227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12076">
      <w:bodyDiv w:val="1"/>
      <w:marLeft w:val="0"/>
      <w:marRight w:val="0"/>
      <w:marTop w:val="0"/>
      <w:marBottom w:val="0"/>
      <w:divBdr>
        <w:top w:val="none" w:sz="0" w:space="0" w:color="auto"/>
        <w:left w:val="none" w:sz="0" w:space="0" w:color="auto"/>
        <w:bottom w:val="none" w:sz="0" w:space="0" w:color="auto"/>
        <w:right w:val="none" w:sz="0" w:space="0" w:color="auto"/>
      </w:divBdr>
      <w:divsChild>
        <w:div w:id="36127574">
          <w:marLeft w:val="0"/>
          <w:marRight w:val="0"/>
          <w:marTop w:val="0"/>
          <w:marBottom w:val="0"/>
          <w:divBdr>
            <w:top w:val="none" w:sz="0" w:space="0" w:color="auto"/>
            <w:left w:val="none" w:sz="0" w:space="0" w:color="auto"/>
            <w:bottom w:val="none" w:sz="0" w:space="0" w:color="auto"/>
            <w:right w:val="none" w:sz="0" w:space="0" w:color="auto"/>
          </w:divBdr>
          <w:divsChild>
            <w:div w:id="1683319222">
              <w:marLeft w:val="0"/>
              <w:marRight w:val="0"/>
              <w:marTop w:val="0"/>
              <w:marBottom w:val="0"/>
              <w:divBdr>
                <w:top w:val="none" w:sz="0" w:space="0" w:color="auto"/>
                <w:left w:val="none" w:sz="0" w:space="0" w:color="auto"/>
                <w:bottom w:val="none" w:sz="0" w:space="0" w:color="auto"/>
                <w:right w:val="none" w:sz="0" w:space="0" w:color="auto"/>
              </w:divBdr>
              <w:divsChild>
                <w:div w:id="7442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6094">
      <w:bodyDiv w:val="1"/>
      <w:marLeft w:val="0"/>
      <w:marRight w:val="0"/>
      <w:marTop w:val="0"/>
      <w:marBottom w:val="0"/>
      <w:divBdr>
        <w:top w:val="none" w:sz="0" w:space="0" w:color="auto"/>
        <w:left w:val="none" w:sz="0" w:space="0" w:color="auto"/>
        <w:bottom w:val="none" w:sz="0" w:space="0" w:color="auto"/>
        <w:right w:val="none" w:sz="0" w:space="0" w:color="auto"/>
      </w:divBdr>
    </w:div>
    <w:div w:id="1861358416">
      <w:bodyDiv w:val="1"/>
      <w:marLeft w:val="0"/>
      <w:marRight w:val="0"/>
      <w:marTop w:val="0"/>
      <w:marBottom w:val="0"/>
      <w:divBdr>
        <w:top w:val="none" w:sz="0" w:space="0" w:color="auto"/>
        <w:left w:val="none" w:sz="0" w:space="0" w:color="auto"/>
        <w:bottom w:val="none" w:sz="0" w:space="0" w:color="auto"/>
        <w:right w:val="none" w:sz="0" w:space="0" w:color="auto"/>
      </w:divBdr>
    </w:div>
    <w:div w:id="186412960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6">
          <w:marLeft w:val="0"/>
          <w:marRight w:val="0"/>
          <w:marTop w:val="0"/>
          <w:marBottom w:val="0"/>
          <w:divBdr>
            <w:top w:val="none" w:sz="0" w:space="0" w:color="auto"/>
            <w:left w:val="none" w:sz="0" w:space="0" w:color="auto"/>
            <w:bottom w:val="none" w:sz="0" w:space="0" w:color="auto"/>
            <w:right w:val="none" w:sz="0" w:space="0" w:color="auto"/>
          </w:divBdr>
          <w:divsChild>
            <w:div w:id="387532293">
              <w:marLeft w:val="0"/>
              <w:marRight w:val="0"/>
              <w:marTop w:val="0"/>
              <w:marBottom w:val="0"/>
              <w:divBdr>
                <w:top w:val="none" w:sz="0" w:space="0" w:color="auto"/>
                <w:left w:val="none" w:sz="0" w:space="0" w:color="auto"/>
                <w:bottom w:val="none" w:sz="0" w:space="0" w:color="auto"/>
                <w:right w:val="none" w:sz="0" w:space="0" w:color="auto"/>
              </w:divBdr>
              <w:divsChild>
                <w:div w:id="13863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419">
      <w:bodyDiv w:val="1"/>
      <w:marLeft w:val="0"/>
      <w:marRight w:val="0"/>
      <w:marTop w:val="0"/>
      <w:marBottom w:val="0"/>
      <w:divBdr>
        <w:top w:val="none" w:sz="0" w:space="0" w:color="auto"/>
        <w:left w:val="none" w:sz="0" w:space="0" w:color="auto"/>
        <w:bottom w:val="none" w:sz="0" w:space="0" w:color="auto"/>
        <w:right w:val="none" w:sz="0" w:space="0" w:color="auto"/>
      </w:divBdr>
    </w:div>
    <w:div w:id="2016613046">
      <w:bodyDiv w:val="1"/>
      <w:marLeft w:val="0"/>
      <w:marRight w:val="0"/>
      <w:marTop w:val="0"/>
      <w:marBottom w:val="0"/>
      <w:divBdr>
        <w:top w:val="none" w:sz="0" w:space="0" w:color="auto"/>
        <w:left w:val="none" w:sz="0" w:space="0" w:color="auto"/>
        <w:bottom w:val="none" w:sz="0" w:space="0" w:color="auto"/>
        <w:right w:val="none" w:sz="0" w:space="0" w:color="auto"/>
      </w:divBdr>
      <w:divsChild>
        <w:div w:id="271132220">
          <w:marLeft w:val="605"/>
          <w:marRight w:val="0"/>
          <w:marTop w:val="40"/>
          <w:marBottom w:val="80"/>
          <w:divBdr>
            <w:top w:val="none" w:sz="0" w:space="0" w:color="auto"/>
            <w:left w:val="none" w:sz="0" w:space="0" w:color="auto"/>
            <w:bottom w:val="none" w:sz="0" w:space="0" w:color="auto"/>
            <w:right w:val="none" w:sz="0" w:space="0" w:color="auto"/>
          </w:divBdr>
        </w:div>
        <w:div w:id="842939722">
          <w:marLeft w:val="605"/>
          <w:marRight w:val="0"/>
          <w:marTop w:val="40"/>
          <w:marBottom w:val="80"/>
          <w:divBdr>
            <w:top w:val="none" w:sz="0" w:space="0" w:color="auto"/>
            <w:left w:val="none" w:sz="0" w:space="0" w:color="auto"/>
            <w:bottom w:val="none" w:sz="0" w:space="0" w:color="auto"/>
            <w:right w:val="none" w:sz="0" w:space="0" w:color="auto"/>
          </w:divBdr>
        </w:div>
        <w:div w:id="937837185">
          <w:marLeft w:val="605"/>
          <w:marRight w:val="0"/>
          <w:marTop w:val="40"/>
          <w:marBottom w:val="80"/>
          <w:divBdr>
            <w:top w:val="none" w:sz="0" w:space="0" w:color="auto"/>
            <w:left w:val="none" w:sz="0" w:space="0" w:color="auto"/>
            <w:bottom w:val="none" w:sz="0" w:space="0" w:color="auto"/>
            <w:right w:val="none" w:sz="0" w:space="0" w:color="auto"/>
          </w:divBdr>
        </w:div>
        <w:div w:id="1330521307">
          <w:marLeft w:val="605"/>
          <w:marRight w:val="0"/>
          <w:marTop w:val="40"/>
          <w:marBottom w:val="80"/>
          <w:divBdr>
            <w:top w:val="none" w:sz="0" w:space="0" w:color="auto"/>
            <w:left w:val="none" w:sz="0" w:space="0" w:color="auto"/>
            <w:bottom w:val="none" w:sz="0" w:space="0" w:color="auto"/>
            <w:right w:val="none" w:sz="0" w:space="0" w:color="auto"/>
          </w:divBdr>
        </w:div>
      </w:divsChild>
    </w:div>
    <w:div w:id="2037652380">
      <w:bodyDiv w:val="1"/>
      <w:marLeft w:val="0"/>
      <w:marRight w:val="0"/>
      <w:marTop w:val="0"/>
      <w:marBottom w:val="0"/>
      <w:divBdr>
        <w:top w:val="none" w:sz="0" w:space="0" w:color="auto"/>
        <w:left w:val="none" w:sz="0" w:space="0" w:color="auto"/>
        <w:bottom w:val="none" w:sz="0" w:space="0" w:color="auto"/>
        <w:right w:val="none" w:sz="0" w:space="0" w:color="auto"/>
      </w:divBdr>
    </w:div>
    <w:div w:id="2083093163">
      <w:bodyDiv w:val="1"/>
      <w:marLeft w:val="0"/>
      <w:marRight w:val="0"/>
      <w:marTop w:val="0"/>
      <w:marBottom w:val="0"/>
      <w:divBdr>
        <w:top w:val="none" w:sz="0" w:space="0" w:color="auto"/>
        <w:left w:val="none" w:sz="0" w:space="0" w:color="auto"/>
        <w:bottom w:val="none" w:sz="0" w:space="0" w:color="auto"/>
        <w:right w:val="none" w:sz="0" w:space="0" w:color="auto"/>
      </w:divBdr>
    </w:div>
    <w:div w:id="2086029112">
      <w:bodyDiv w:val="1"/>
      <w:marLeft w:val="0"/>
      <w:marRight w:val="0"/>
      <w:marTop w:val="0"/>
      <w:marBottom w:val="0"/>
      <w:divBdr>
        <w:top w:val="none" w:sz="0" w:space="0" w:color="auto"/>
        <w:left w:val="none" w:sz="0" w:space="0" w:color="auto"/>
        <w:bottom w:val="none" w:sz="0" w:space="0" w:color="auto"/>
        <w:right w:val="none" w:sz="0" w:space="0" w:color="auto"/>
      </w:divBdr>
      <w:divsChild>
        <w:div w:id="131943853">
          <w:marLeft w:val="0"/>
          <w:marRight w:val="0"/>
          <w:marTop w:val="0"/>
          <w:marBottom w:val="0"/>
          <w:divBdr>
            <w:top w:val="none" w:sz="0" w:space="0" w:color="auto"/>
            <w:left w:val="none" w:sz="0" w:space="0" w:color="auto"/>
            <w:bottom w:val="none" w:sz="0" w:space="0" w:color="auto"/>
            <w:right w:val="none" w:sz="0" w:space="0" w:color="auto"/>
          </w:divBdr>
          <w:divsChild>
            <w:div w:id="1974751111">
              <w:marLeft w:val="0"/>
              <w:marRight w:val="0"/>
              <w:marTop w:val="0"/>
              <w:marBottom w:val="0"/>
              <w:divBdr>
                <w:top w:val="none" w:sz="0" w:space="0" w:color="auto"/>
                <w:left w:val="none" w:sz="0" w:space="0" w:color="auto"/>
                <w:bottom w:val="none" w:sz="0" w:space="0" w:color="auto"/>
                <w:right w:val="none" w:sz="0" w:space="0" w:color="auto"/>
              </w:divBdr>
              <w:divsChild>
                <w:div w:id="20083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ersnetwork.org/partners-for-places/" TargetMode="External"/><Relationship Id="rId13" Type="http://schemas.openxmlformats.org/officeDocument/2006/relationships/hyperlink" Target="mailto:tere@fundersnetwork.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ley@fundersnetwork.org?subject=final%20grantee%20report%20templ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n.org/partner-networks.html" TargetMode="External"/><Relationship Id="rId5" Type="http://schemas.openxmlformats.org/officeDocument/2006/relationships/webSettings" Target="webSettings.xml"/><Relationship Id="rId15" Type="http://schemas.openxmlformats.org/officeDocument/2006/relationships/hyperlink" Target="mailto:ashley@fundersnetwork.org?subject=P4P%20Extension%20Request" TargetMode="External"/><Relationship Id="rId10" Type="http://schemas.openxmlformats.org/officeDocument/2006/relationships/hyperlink" Target="https://www.usdn.org/public/page/5/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ndersnetwork.org/about/" TargetMode="External"/><Relationship Id="rId14" Type="http://schemas.openxmlformats.org/officeDocument/2006/relationships/hyperlink" Target="https://www.dropbox.com/sh/41y45od4s7qor8r/AADRYkvrlHSHYCwWMk_V9Gq7a?dl=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shley@fundersnetwork.org?subject=Question%20about%20P4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7A3D-1BA9-4AC1-9ADF-34A9FD84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Sutherland &amp; Associates</Company>
  <LinksUpToDate>false</LinksUpToDate>
  <CharactersWithSpaces>18081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Sutherland and Associates</cp:lastModifiedBy>
  <cp:revision>32</cp:revision>
  <dcterms:created xsi:type="dcterms:W3CDTF">2020-07-28T14:56:00Z</dcterms:created>
  <dcterms:modified xsi:type="dcterms:W3CDTF">2022-02-23T16:49:00Z</dcterms:modified>
</cp:coreProperties>
</file>